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E" w:rsidRDefault="009C21EE" w:rsidP="009C21EE">
      <w:pPr>
        <w:rPr>
          <w:bCs/>
          <w:lang w:val="ru-RU"/>
        </w:rPr>
      </w:pPr>
    </w:p>
    <w:p w:rsidR="009C21EE" w:rsidRPr="00150DA5" w:rsidRDefault="009C21EE" w:rsidP="009C21EE">
      <w:pPr>
        <w:ind w:firstLine="708"/>
        <w:jc w:val="center"/>
        <w:rPr>
          <w:b/>
          <w:bCs/>
          <w:lang w:val="ru-RU"/>
        </w:rPr>
      </w:pPr>
      <w:proofErr w:type="spellStart"/>
      <w:r w:rsidRPr="00150DA5">
        <w:rPr>
          <w:b/>
          <w:bCs/>
          <w:lang w:val="ru-RU"/>
        </w:rPr>
        <w:t>Огляд</w:t>
      </w:r>
      <w:proofErr w:type="spellEnd"/>
      <w:r w:rsidRPr="00150DA5">
        <w:rPr>
          <w:b/>
          <w:bCs/>
          <w:lang w:val="ru-RU"/>
        </w:rPr>
        <w:t xml:space="preserve"> </w:t>
      </w:r>
      <w:proofErr w:type="spellStart"/>
      <w:proofErr w:type="gramStart"/>
      <w:r w:rsidRPr="00150DA5">
        <w:rPr>
          <w:b/>
          <w:bCs/>
          <w:lang w:val="ru-RU"/>
        </w:rPr>
        <w:t>обл</w:t>
      </w:r>
      <w:proofErr w:type="gramEnd"/>
      <w:r w:rsidRPr="00150DA5">
        <w:rPr>
          <w:b/>
          <w:bCs/>
          <w:lang w:val="ru-RU"/>
        </w:rPr>
        <w:t>іково-статистичної</w:t>
      </w:r>
      <w:proofErr w:type="spellEnd"/>
      <w:r w:rsidRPr="00150DA5">
        <w:rPr>
          <w:b/>
          <w:bCs/>
          <w:lang w:val="ru-RU"/>
        </w:rPr>
        <w:t xml:space="preserve"> </w:t>
      </w:r>
      <w:proofErr w:type="spellStart"/>
      <w:r w:rsidRPr="00150DA5">
        <w:rPr>
          <w:b/>
          <w:bCs/>
          <w:lang w:val="ru-RU"/>
        </w:rPr>
        <w:t>роботи</w:t>
      </w:r>
      <w:proofErr w:type="spellEnd"/>
      <w:r w:rsidRPr="00150DA5">
        <w:rPr>
          <w:b/>
          <w:bCs/>
          <w:lang w:val="ru-RU"/>
        </w:rPr>
        <w:t xml:space="preserve"> у</w:t>
      </w:r>
    </w:p>
    <w:p w:rsidR="009C21EE" w:rsidRPr="00150DA5" w:rsidRDefault="009C21EE" w:rsidP="009C21EE">
      <w:pPr>
        <w:ind w:firstLine="708"/>
        <w:jc w:val="center"/>
        <w:rPr>
          <w:b/>
          <w:bCs/>
          <w:lang w:val="ru-RU"/>
        </w:rPr>
      </w:pPr>
      <w:proofErr w:type="spellStart"/>
      <w:r w:rsidRPr="00150DA5">
        <w:rPr>
          <w:b/>
          <w:bCs/>
          <w:lang w:val="ru-RU"/>
        </w:rPr>
        <w:t>Дергачівському</w:t>
      </w:r>
      <w:proofErr w:type="spellEnd"/>
      <w:r w:rsidRPr="00150DA5">
        <w:rPr>
          <w:b/>
          <w:bCs/>
          <w:lang w:val="ru-RU"/>
        </w:rPr>
        <w:t xml:space="preserve"> районному</w:t>
      </w:r>
      <w:r w:rsidR="005C182A">
        <w:rPr>
          <w:b/>
          <w:bCs/>
          <w:lang w:val="ru-RU"/>
        </w:rPr>
        <w:t xml:space="preserve"> </w:t>
      </w:r>
      <w:proofErr w:type="spellStart"/>
      <w:r w:rsidR="005C182A">
        <w:rPr>
          <w:b/>
          <w:bCs/>
          <w:lang w:val="ru-RU"/>
        </w:rPr>
        <w:t>суді</w:t>
      </w:r>
      <w:proofErr w:type="spellEnd"/>
      <w:r w:rsidR="005C182A">
        <w:rPr>
          <w:b/>
          <w:bCs/>
          <w:lang w:val="ru-RU"/>
        </w:rPr>
        <w:t xml:space="preserve"> </w:t>
      </w:r>
      <w:r w:rsidR="005677F5">
        <w:rPr>
          <w:b/>
          <w:bCs/>
          <w:lang w:val="ru-RU"/>
        </w:rPr>
        <w:t xml:space="preserve"> </w:t>
      </w:r>
      <w:proofErr w:type="spellStart"/>
      <w:r w:rsidR="005C182A">
        <w:rPr>
          <w:b/>
          <w:bCs/>
          <w:lang w:val="ru-RU"/>
        </w:rPr>
        <w:t>Харківської</w:t>
      </w:r>
      <w:proofErr w:type="spellEnd"/>
      <w:r w:rsidR="005C182A">
        <w:rPr>
          <w:b/>
          <w:bCs/>
          <w:lang w:val="ru-RU"/>
        </w:rPr>
        <w:t xml:space="preserve"> </w:t>
      </w:r>
      <w:proofErr w:type="spellStart"/>
      <w:r w:rsidR="005C182A">
        <w:rPr>
          <w:b/>
          <w:bCs/>
          <w:lang w:val="ru-RU"/>
        </w:rPr>
        <w:t>області</w:t>
      </w:r>
      <w:proofErr w:type="spellEnd"/>
      <w:r w:rsidR="005C182A">
        <w:rPr>
          <w:b/>
          <w:bCs/>
          <w:lang w:val="ru-RU"/>
        </w:rPr>
        <w:t xml:space="preserve"> за 202</w:t>
      </w:r>
      <w:r w:rsidR="00802369">
        <w:rPr>
          <w:b/>
          <w:bCs/>
          <w:lang w:val="ru-RU"/>
        </w:rPr>
        <w:t>1</w:t>
      </w:r>
      <w:r w:rsidRPr="00150DA5">
        <w:rPr>
          <w:b/>
          <w:bCs/>
          <w:lang w:val="ru-RU"/>
        </w:rPr>
        <w:t xml:space="preserve"> </w:t>
      </w:r>
      <w:proofErr w:type="spellStart"/>
      <w:r w:rsidRPr="00150DA5">
        <w:rPr>
          <w:b/>
          <w:bCs/>
          <w:lang w:val="ru-RU"/>
        </w:rPr>
        <w:t>рік</w:t>
      </w:r>
      <w:proofErr w:type="spellEnd"/>
    </w:p>
    <w:p w:rsidR="009C21EE" w:rsidRPr="00150DA5" w:rsidRDefault="009C21EE" w:rsidP="009C21EE">
      <w:pPr>
        <w:rPr>
          <w:b/>
          <w:bCs/>
          <w:lang w:val="ru-RU"/>
        </w:rPr>
      </w:pPr>
    </w:p>
    <w:p w:rsidR="00201AFE" w:rsidRPr="00201AFE" w:rsidRDefault="009C21EE" w:rsidP="009C21EE">
      <w:pPr>
        <w:pStyle w:val="a7"/>
      </w:pPr>
      <w:r w:rsidRPr="004223E0">
        <w:tab/>
        <w:t>Аналіз</w:t>
      </w:r>
      <w:r w:rsidR="005C182A">
        <w:t xml:space="preserve"> </w:t>
      </w:r>
      <w:r w:rsidR="00207525">
        <w:t>даних судової статистики за 2021</w:t>
      </w:r>
      <w:r w:rsidRPr="004223E0">
        <w:t xml:space="preserve"> рік у </w:t>
      </w:r>
      <w:proofErr w:type="spellStart"/>
      <w:r w:rsidRPr="004223E0">
        <w:t>Дергачівському</w:t>
      </w:r>
      <w:proofErr w:type="spellEnd"/>
      <w:r w:rsidRPr="004223E0">
        <w:t xml:space="preserve"> районному суді Харківської області проведено з метою визначення стану роботи суду по здійсненню правосуддя. При його опрацюванні було вик</w:t>
      </w:r>
      <w:r w:rsidR="00207525">
        <w:t>ористано звіти про роботу за 2020</w:t>
      </w:r>
      <w:r w:rsidRPr="004223E0">
        <w:t xml:space="preserve"> та 20</w:t>
      </w:r>
      <w:r w:rsidR="00207525">
        <w:t>21</w:t>
      </w:r>
      <w:r w:rsidRPr="004223E0">
        <w:t xml:space="preserve"> роки.</w:t>
      </w:r>
      <w:r w:rsidRPr="004223E0">
        <w:tab/>
      </w:r>
      <w:r w:rsidRPr="00201AFE">
        <w:t>У 20</w:t>
      </w:r>
      <w:r w:rsidR="00207525">
        <w:t>21</w:t>
      </w:r>
      <w:r w:rsidRPr="00201AFE">
        <w:t xml:space="preserve"> році </w:t>
      </w:r>
      <w:r w:rsidRPr="00201AFE">
        <w:rPr>
          <w:bCs/>
          <w:iCs/>
        </w:rPr>
        <w:t xml:space="preserve">загальні показники здійснення </w:t>
      </w:r>
      <w:r w:rsidR="00EF239B" w:rsidRPr="00EF239B">
        <w:rPr>
          <w:bCs/>
          <w:iCs/>
        </w:rPr>
        <w:t xml:space="preserve">кримінального </w:t>
      </w:r>
      <w:r w:rsidRPr="00EF239B">
        <w:rPr>
          <w:bCs/>
          <w:iCs/>
        </w:rPr>
        <w:t>судочинства</w:t>
      </w:r>
      <w:r w:rsidR="00AA74CA">
        <w:rPr>
          <w:bCs/>
          <w:iCs/>
        </w:rPr>
        <w:t xml:space="preserve"> та розгляду адміністративних правопорушень</w:t>
      </w:r>
      <w:r w:rsidRPr="00EF239B">
        <w:rPr>
          <w:bCs/>
          <w:iCs/>
        </w:rPr>
        <w:t xml:space="preserve"> </w:t>
      </w:r>
      <w:r w:rsidRPr="00EF239B">
        <w:t>суддями Дергачівського районного суду Харківської області зменшились в</w:t>
      </w:r>
      <w:r w:rsidRPr="00201AFE">
        <w:t xml:space="preserve"> порівнянні з 20</w:t>
      </w:r>
      <w:r w:rsidR="00201AFE" w:rsidRPr="00201AFE">
        <w:t>20</w:t>
      </w:r>
      <w:r w:rsidRPr="00201AFE">
        <w:t xml:space="preserve"> роком</w:t>
      </w:r>
      <w:r w:rsidR="00AA74CA">
        <w:t>, а по цивільному та</w:t>
      </w:r>
      <w:r w:rsidR="00EF239B">
        <w:t xml:space="preserve"> адміністративному судочинству суттєво збільшились.</w:t>
      </w:r>
    </w:p>
    <w:p w:rsidR="009C21EE" w:rsidRDefault="009C21EE" w:rsidP="009C21EE">
      <w:pPr>
        <w:pStyle w:val="a7"/>
      </w:pPr>
    </w:p>
    <w:p w:rsidR="009C21EE" w:rsidRPr="00903080" w:rsidRDefault="009C21EE" w:rsidP="009C21EE">
      <w:pPr>
        <w:pStyle w:val="a7"/>
        <w:rPr>
          <w:b/>
          <w:bCs/>
          <w:iCs/>
          <w:sz w:val="28"/>
          <w:szCs w:val="28"/>
        </w:rPr>
      </w:pPr>
      <w:r>
        <w:rPr>
          <w:bCs/>
          <w:iCs/>
        </w:rPr>
        <w:tab/>
      </w:r>
      <w:r w:rsidRPr="00903080">
        <w:rPr>
          <w:b/>
          <w:bCs/>
          <w:iCs/>
          <w:sz w:val="28"/>
          <w:szCs w:val="28"/>
        </w:rPr>
        <w:t>Кримінальне судочинство</w:t>
      </w:r>
    </w:p>
    <w:p w:rsidR="005C182A" w:rsidRPr="000B107A" w:rsidRDefault="009C21EE" w:rsidP="005C182A">
      <w:pPr>
        <w:pStyle w:val="a7"/>
        <w:rPr>
          <w:bCs/>
          <w:iCs/>
        </w:rPr>
      </w:pPr>
      <w:r>
        <w:rPr>
          <w:bCs/>
          <w:iCs/>
        </w:rPr>
        <w:tab/>
      </w:r>
      <w:r w:rsidR="005C182A">
        <w:rPr>
          <w:bCs/>
          <w:iCs/>
        </w:rPr>
        <w:t>У 202</w:t>
      </w:r>
      <w:r w:rsidR="00942907">
        <w:rPr>
          <w:bCs/>
          <w:iCs/>
        </w:rPr>
        <w:t>1</w:t>
      </w:r>
      <w:r w:rsidR="00EC6BE8">
        <w:rPr>
          <w:bCs/>
          <w:iCs/>
        </w:rPr>
        <w:t xml:space="preserve"> </w:t>
      </w:r>
      <w:r w:rsidR="005C182A">
        <w:rPr>
          <w:bCs/>
          <w:iCs/>
        </w:rPr>
        <w:t xml:space="preserve"> році в провадженні Дергачівського районного суду Харк</w:t>
      </w:r>
      <w:r w:rsidR="00207525">
        <w:rPr>
          <w:bCs/>
          <w:iCs/>
        </w:rPr>
        <w:t>івської  області перебувало 1992</w:t>
      </w:r>
      <w:r w:rsidR="005C182A">
        <w:rPr>
          <w:bCs/>
          <w:iCs/>
        </w:rPr>
        <w:t xml:space="preserve"> справ та матеріалів кримінального судочинства, що в порівнянні з 20</w:t>
      </w:r>
      <w:r w:rsidR="00207525">
        <w:rPr>
          <w:bCs/>
          <w:iCs/>
        </w:rPr>
        <w:t xml:space="preserve">20 </w:t>
      </w:r>
      <w:r w:rsidR="00207525" w:rsidRPr="000B107A">
        <w:rPr>
          <w:bCs/>
          <w:iCs/>
        </w:rPr>
        <w:t xml:space="preserve">роком </w:t>
      </w:r>
      <w:r w:rsidR="000B107A" w:rsidRPr="000B107A">
        <w:rPr>
          <w:bCs/>
          <w:iCs/>
        </w:rPr>
        <w:t>на 1,14</w:t>
      </w:r>
      <w:r w:rsidR="00207525" w:rsidRPr="000B107A">
        <w:rPr>
          <w:bCs/>
          <w:iCs/>
        </w:rPr>
        <w:t xml:space="preserve"> % </w:t>
      </w:r>
      <w:r w:rsidR="000B107A" w:rsidRPr="000B107A">
        <w:rPr>
          <w:bCs/>
          <w:iCs/>
        </w:rPr>
        <w:t>менше</w:t>
      </w:r>
      <w:r w:rsidR="00207525" w:rsidRPr="000B107A">
        <w:rPr>
          <w:bCs/>
          <w:iCs/>
        </w:rPr>
        <w:t xml:space="preserve"> ( у 2020</w:t>
      </w:r>
      <w:r w:rsidR="005C182A" w:rsidRPr="000B107A">
        <w:rPr>
          <w:bCs/>
          <w:iCs/>
        </w:rPr>
        <w:t xml:space="preserve"> році – 20</w:t>
      </w:r>
      <w:r w:rsidR="00207525" w:rsidRPr="000B107A">
        <w:rPr>
          <w:bCs/>
          <w:iCs/>
        </w:rPr>
        <w:t>15</w:t>
      </w:r>
      <w:r w:rsidR="005C182A" w:rsidRPr="000B107A">
        <w:rPr>
          <w:bCs/>
          <w:iCs/>
        </w:rPr>
        <w:t xml:space="preserve"> справ та матеріалів).</w:t>
      </w:r>
    </w:p>
    <w:p w:rsidR="005C182A" w:rsidRDefault="005C182A" w:rsidP="005C182A">
      <w:pPr>
        <w:pStyle w:val="a7"/>
        <w:rPr>
          <w:bCs/>
          <w:iCs/>
        </w:rPr>
      </w:pPr>
      <w:r w:rsidRPr="000B107A">
        <w:rPr>
          <w:bCs/>
          <w:iCs/>
        </w:rPr>
        <w:t xml:space="preserve"> </w:t>
      </w:r>
      <w:r w:rsidRPr="000B107A">
        <w:rPr>
          <w:bCs/>
          <w:iCs/>
        </w:rPr>
        <w:tab/>
        <w:t>З них по наступних</w:t>
      </w:r>
      <w:r>
        <w:rPr>
          <w:bCs/>
          <w:iCs/>
        </w:rPr>
        <w:t xml:space="preserve"> категоріях є такі показники.</w:t>
      </w:r>
    </w:p>
    <w:p w:rsidR="005C182A" w:rsidRDefault="005C182A" w:rsidP="005C182A">
      <w:pPr>
        <w:pStyle w:val="a7"/>
        <w:rPr>
          <w:bCs/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560"/>
        <w:gridCol w:w="1701"/>
        <w:gridCol w:w="1983"/>
      </w:tblGrid>
      <w:tr w:rsidR="000B107A" w:rsidRPr="003D1243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2021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2020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Справи кримінального провадження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410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407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+0,74%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</w:p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1336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</w:p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1309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</w:p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+2,06%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  <w:lang w:val="ru-RU"/>
              </w:rPr>
            </w:pPr>
            <w:proofErr w:type="spellStart"/>
            <w:r w:rsidRPr="00483575">
              <w:rPr>
                <w:bCs/>
                <w:iCs/>
                <w:lang w:val="ru-RU"/>
              </w:rPr>
              <w:t>Справи</w:t>
            </w:r>
            <w:proofErr w:type="spellEnd"/>
            <w:r w:rsidRPr="00483575">
              <w:rPr>
                <w:bCs/>
                <w:iCs/>
                <w:lang w:val="ru-RU"/>
              </w:rPr>
              <w:t xml:space="preserve"> в порядку </w:t>
            </w:r>
            <w:proofErr w:type="spellStart"/>
            <w:r w:rsidRPr="00483575">
              <w:rPr>
                <w:bCs/>
                <w:iCs/>
                <w:lang w:val="ru-RU"/>
              </w:rPr>
              <w:t>виконання</w:t>
            </w:r>
            <w:proofErr w:type="spellEnd"/>
            <w:r w:rsidRPr="00483575">
              <w:rPr>
                <w:bCs/>
                <w:iCs/>
                <w:lang w:val="ru-RU"/>
              </w:rPr>
              <w:t xml:space="preserve"> </w:t>
            </w:r>
            <w:proofErr w:type="spellStart"/>
            <w:r w:rsidRPr="00483575">
              <w:rPr>
                <w:bCs/>
                <w:iCs/>
                <w:lang w:val="ru-RU"/>
              </w:rPr>
              <w:t>судових</w:t>
            </w:r>
            <w:proofErr w:type="spellEnd"/>
            <w:r w:rsidRPr="00483575">
              <w:rPr>
                <w:bCs/>
                <w:iCs/>
                <w:lang w:val="ru-RU"/>
              </w:rPr>
              <w:t xml:space="preserve"> </w:t>
            </w:r>
            <w:proofErr w:type="spellStart"/>
            <w:proofErr w:type="gramStart"/>
            <w:r w:rsidRPr="00483575">
              <w:rPr>
                <w:bCs/>
                <w:iCs/>
                <w:lang w:val="ru-RU"/>
              </w:rPr>
              <w:t>р</w:t>
            </w:r>
            <w:proofErr w:type="gramEnd"/>
            <w:r w:rsidRPr="00483575">
              <w:rPr>
                <w:bCs/>
                <w:iCs/>
                <w:lang w:val="ru-RU"/>
              </w:rPr>
              <w:t>ішень</w:t>
            </w:r>
            <w:proofErr w:type="spellEnd"/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198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255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-22,35%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 xml:space="preserve">Справи про перегляд судового рішення за </w:t>
            </w:r>
            <w:proofErr w:type="spellStart"/>
            <w:r w:rsidRPr="00483575">
              <w:rPr>
                <w:bCs/>
                <w:iCs/>
              </w:rPr>
              <w:t>нововиявленими</w:t>
            </w:r>
            <w:proofErr w:type="spellEnd"/>
            <w:r w:rsidRPr="00483575">
              <w:rPr>
                <w:bCs/>
                <w:iCs/>
              </w:rPr>
              <w:t xml:space="preserve"> або </w:t>
            </w:r>
            <w:proofErr w:type="spellStart"/>
            <w:r w:rsidRPr="00483575">
              <w:rPr>
                <w:bCs/>
                <w:iCs/>
              </w:rPr>
              <w:t>виключнимми</w:t>
            </w:r>
            <w:proofErr w:type="spellEnd"/>
            <w:r w:rsidRPr="00483575">
              <w:rPr>
                <w:bCs/>
                <w:iCs/>
              </w:rPr>
              <w:t xml:space="preserve"> обставинами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+150%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>Заяви про відвід судді (слідчого судді)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+65%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>Кримінальні справи, матеріали (КПК 1960р.)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-50%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Pr="00483575" w:rsidRDefault="000B107A" w:rsidP="00ED5CDA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>Інші ( 1-кд)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-200%</w:t>
            </w:r>
          </w:p>
        </w:tc>
      </w:tr>
      <w:tr w:rsidR="000B107A" w:rsidRPr="00483575" w:rsidTr="00A100BF">
        <w:tc>
          <w:tcPr>
            <w:tcW w:w="4503" w:type="dxa"/>
            <w:shd w:val="clear" w:color="auto" w:fill="auto"/>
          </w:tcPr>
          <w:p w:rsidR="000B107A" w:rsidRDefault="000B107A" w:rsidP="00ED5CDA">
            <w:pPr>
              <w:pStyle w:val="a7"/>
              <w:rPr>
                <w:b/>
                <w:bCs/>
                <w:iCs/>
              </w:rPr>
            </w:pPr>
          </w:p>
          <w:p w:rsidR="000B107A" w:rsidRPr="00483575" w:rsidRDefault="000B107A" w:rsidP="00ED5CDA">
            <w:pPr>
              <w:pStyle w:val="a7"/>
              <w:rPr>
                <w:b/>
                <w:bCs/>
                <w:iCs/>
              </w:rPr>
            </w:pPr>
            <w:r w:rsidRPr="00483575">
              <w:rPr>
                <w:b/>
                <w:bCs/>
                <w:iCs/>
              </w:rPr>
              <w:t>УСЬОГО</w:t>
            </w:r>
          </w:p>
        </w:tc>
        <w:tc>
          <w:tcPr>
            <w:tcW w:w="1560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1992</w:t>
            </w:r>
          </w:p>
        </w:tc>
        <w:tc>
          <w:tcPr>
            <w:tcW w:w="1701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/>
                <w:bCs/>
                <w:iCs/>
              </w:rPr>
            </w:pPr>
          </w:p>
          <w:p w:rsidR="000B107A" w:rsidRDefault="000B107A" w:rsidP="000B107A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2015</w:t>
            </w:r>
          </w:p>
        </w:tc>
        <w:tc>
          <w:tcPr>
            <w:tcW w:w="1983" w:type="dxa"/>
            <w:vAlign w:val="center"/>
          </w:tcPr>
          <w:p w:rsidR="000B107A" w:rsidRDefault="000B107A" w:rsidP="000B107A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-1,14%</w:t>
            </w:r>
          </w:p>
        </w:tc>
      </w:tr>
    </w:tbl>
    <w:p w:rsidR="005C182A" w:rsidRDefault="005C182A" w:rsidP="005C182A">
      <w:pPr>
        <w:pStyle w:val="a7"/>
        <w:rPr>
          <w:bCs/>
          <w:iCs/>
        </w:rPr>
      </w:pPr>
    </w:p>
    <w:p w:rsidR="005C182A" w:rsidRDefault="005C182A" w:rsidP="005C182A">
      <w:pPr>
        <w:pStyle w:val="a7"/>
        <w:rPr>
          <w:bCs/>
          <w:iCs/>
        </w:rPr>
      </w:pPr>
    </w:p>
    <w:p w:rsidR="009C21EE" w:rsidRDefault="009C21EE" w:rsidP="009C21EE">
      <w:pPr>
        <w:ind w:firstLine="720"/>
        <w:rPr>
          <w:b/>
          <w:bCs/>
          <w:i/>
          <w:iCs/>
          <w:u w:val="single"/>
          <w:lang w:val="uk-UA"/>
        </w:rPr>
      </w:pPr>
      <w:r w:rsidRPr="00E70D06">
        <w:rPr>
          <w:b/>
          <w:bCs/>
          <w:i/>
          <w:iCs/>
          <w:u w:val="single"/>
          <w:lang w:val="uk-UA"/>
        </w:rPr>
        <w:t xml:space="preserve">Кримінальні </w:t>
      </w:r>
      <w:r>
        <w:rPr>
          <w:b/>
          <w:bCs/>
          <w:i/>
          <w:iCs/>
          <w:u w:val="single"/>
          <w:lang w:val="uk-UA"/>
        </w:rPr>
        <w:t>провадження (</w:t>
      </w:r>
      <w:r w:rsidRPr="00E70D06">
        <w:rPr>
          <w:b/>
          <w:bCs/>
          <w:i/>
          <w:iCs/>
          <w:u w:val="single"/>
          <w:lang w:val="uk-UA"/>
        </w:rPr>
        <w:t>справи</w:t>
      </w:r>
      <w:r>
        <w:rPr>
          <w:b/>
          <w:bCs/>
          <w:i/>
          <w:iCs/>
          <w:u w:val="single"/>
          <w:lang w:val="uk-UA"/>
        </w:rPr>
        <w:t>)</w:t>
      </w:r>
    </w:p>
    <w:p w:rsidR="009C21EE" w:rsidRPr="00E70D06" w:rsidRDefault="009C21EE" w:rsidP="009C21EE">
      <w:pPr>
        <w:ind w:firstLine="720"/>
        <w:rPr>
          <w:b/>
          <w:bCs/>
          <w:i/>
          <w:iCs/>
          <w:u w:val="single"/>
          <w:lang w:val="uk-UA"/>
        </w:rPr>
      </w:pPr>
    </w:p>
    <w:p w:rsidR="000B107A" w:rsidRPr="009C21EE" w:rsidRDefault="000B107A" w:rsidP="000B107A">
      <w:pPr>
        <w:pStyle w:val="21"/>
        <w:spacing w:after="0" w:line="276" w:lineRule="auto"/>
        <w:ind w:left="0" w:firstLine="851"/>
        <w:jc w:val="both"/>
        <w:rPr>
          <w:lang w:val="ru-RU"/>
        </w:rPr>
      </w:pPr>
      <w:r w:rsidRPr="009C21EE">
        <w:rPr>
          <w:lang w:val="ru-RU"/>
        </w:rPr>
        <w:t>У 20</w:t>
      </w:r>
      <w:r>
        <w:rPr>
          <w:lang w:val="ru-RU"/>
        </w:rPr>
        <w:t>21</w:t>
      </w:r>
      <w:r w:rsidRPr="009C21EE">
        <w:rPr>
          <w:lang w:val="ru-RU"/>
        </w:rPr>
        <w:t xml:space="preserve"> </w:t>
      </w:r>
      <w:proofErr w:type="spellStart"/>
      <w:r>
        <w:rPr>
          <w:lang w:val="ru-RU"/>
        </w:rPr>
        <w:t>році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провадженні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перебувало</w:t>
      </w:r>
      <w:proofErr w:type="spellEnd"/>
      <w:r>
        <w:rPr>
          <w:lang w:val="ru-RU"/>
        </w:rPr>
        <w:t xml:space="preserve"> 420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>
        <w:rPr>
          <w:lang w:val="ru-RU"/>
        </w:rPr>
        <w:t xml:space="preserve"> справ та </w:t>
      </w:r>
      <w:proofErr w:type="spellStart"/>
      <w:r>
        <w:rPr>
          <w:lang w:val="ru-RU"/>
        </w:rPr>
        <w:t>проваджень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відносно</w:t>
      </w:r>
      <w:proofErr w:type="spellEnd"/>
      <w:r>
        <w:rPr>
          <w:lang w:val="ru-RU"/>
        </w:rPr>
        <w:t xml:space="preserve"> </w:t>
      </w:r>
      <w:r w:rsidRPr="000B107A">
        <w:rPr>
          <w:lang w:val="ru-RU"/>
        </w:rPr>
        <w:t>472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осіб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проти</w:t>
      </w:r>
      <w:proofErr w:type="spellEnd"/>
      <w:r>
        <w:rPr>
          <w:lang w:val="ru-RU"/>
        </w:rPr>
        <w:t xml:space="preserve"> 427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справ та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відносно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474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осіб</w:t>
      </w:r>
      <w:proofErr w:type="spellEnd"/>
      <w:r w:rsidRPr="009C21EE"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перебували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розгляді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2020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році</w:t>
      </w:r>
      <w:proofErr w:type="spellEnd"/>
      <w:r w:rsidRPr="009C21EE">
        <w:rPr>
          <w:lang w:val="ru-RU"/>
        </w:rPr>
        <w:t>.</w:t>
      </w:r>
    </w:p>
    <w:p w:rsidR="004768E0" w:rsidRDefault="004768E0" w:rsidP="000B107A">
      <w:pPr>
        <w:pStyle w:val="21"/>
        <w:spacing w:after="0" w:line="276" w:lineRule="auto"/>
        <w:ind w:left="0" w:firstLine="851"/>
        <w:jc w:val="both"/>
        <w:rPr>
          <w:lang w:val="ru-RU"/>
        </w:rPr>
      </w:pPr>
      <w:r w:rsidRPr="009C21EE">
        <w:rPr>
          <w:lang w:val="ru-RU"/>
        </w:rPr>
        <w:t xml:space="preserve">У </w:t>
      </w:r>
      <w:r>
        <w:rPr>
          <w:i/>
          <w:iCs/>
          <w:lang w:val="ru-RU"/>
        </w:rPr>
        <w:t xml:space="preserve"> 2021</w:t>
      </w:r>
      <w:r w:rsidRPr="009C21EE">
        <w:rPr>
          <w:i/>
          <w:iCs/>
          <w:lang w:val="ru-RU"/>
        </w:rPr>
        <w:t xml:space="preserve"> </w:t>
      </w:r>
      <w:proofErr w:type="spellStart"/>
      <w:r w:rsidRPr="009C21EE">
        <w:rPr>
          <w:i/>
          <w:iCs/>
          <w:lang w:val="ru-RU"/>
        </w:rPr>
        <w:t>році</w:t>
      </w:r>
      <w:proofErr w:type="spellEnd"/>
      <w:r w:rsidRPr="009C21EE">
        <w:rPr>
          <w:i/>
          <w:iCs/>
          <w:lang w:val="ru-RU"/>
        </w:rPr>
        <w:t xml:space="preserve"> 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розгля</w:t>
      </w:r>
      <w:r>
        <w:rPr>
          <w:lang w:val="ru-RU"/>
        </w:rPr>
        <w:t>нуто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постановленням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вироку</w:t>
      </w:r>
      <w:proofErr w:type="spellEnd"/>
      <w:r>
        <w:rPr>
          <w:lang w:val="ru-RU"/>
        </w:rPr>
        <w:t xml:space="preserve"> 211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спр</w:t>
      </w:r>
      <w:r>
        <w:rPr>
          <w:lang w:val="ru-RU"/>
        </w:rPr>
        <w:t>ави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провадження</w:t>
      </w:r>
      <w:proofErr w:type="spellEnd"/>
      <w:r>
        <w:rPr>
          <w:lang w:val="ru-RU"/>
        </w:rPr>
        <w:t xml:space="preserve">), </w:t>
      </w:r>
      <w:proofErr w:type="spellStart"/>
      <w:r>
        <w:rPr>
          <w:lang w:val="ru-RU"/>
        </w:rPr>
        <w:t>засуджено</w:t>
      </w:r>
      <w:proofErr w:type="spellEnd"/>
      <w:r>
        <w:rPr>
          <w:lang w:val="ru-RU"/>
        </w:rPr>
        <w:t xml:space="preserve"> 215 </w:t>
      </w:r>
      <w:proofErr w:type="spellStart"/>
      <w:proofErr w:type="gramStart"/>
      <w:r>
        <w:rPr>
          <w:lang w:val="ru-RU"/>
        </w:rPr>
        <w:t>осі</w:t>
      </w:r>
      <w:r w:rsidRPr="009C21EE">
        <w:rPr>
          <w:lang w:val="ru-RU"/>
        </w:rPr>
        <w:t>б</w:t>
      </w:r>
      <w:proofErr w:type="spellEnd"/>
      <w:proofErr w:type="gram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виправдано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 xml:space="preserve">- 3. </w:t>
      </w:r>
      <w:proofErr w:type="spellStart"/>
      <w:r>
        <w:rPr>
          <w:lang w:val="ru-RU"/>
        </w:rPr>
        <w:t>Закрито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провадженням</w:t>
      </w:r>
      <w:proofErr w:type="spellEnd"/>
      <w:r>
        <w:rPr>
          <w:lang w:val="ru-RU"/>
        </w:rPr>
        <w:t xml:space="preserve"> 29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справ (</w:t>
      </w:r>
      <w:proofErr w:type="spellStart"/>
      <w:r w:rsidRPr="009C21EE">
        <w:rPr>
          <w:lang w:val="ru-RU"/>
        </w:rPr>
        <w:t>провадження</w:t>
      </w:r>
      <w:proofErr w:type="spellEnd"/>
      <w:r w:rsidRPr="009C21EE">
        <w:rPr>
          <w:lang w:val="ru-RU"/>
        </w:rPr>
        <w:t xml:space="preserve">),  </w:t>
      </w:r>
      <w:proofErr w:type="spellStart"/>
      <w:r w:rsidRPr="009C21EE">
        <w:rPr>
          <w:lang w:val="ru-RU"/>
        </w:rPr>
        <w:t>відносно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30</w:t>
      </w:r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осіб</w:t>
      </w:r>
      <w:proofErr w:type="spellEnd"/>
      <w:proofErr w:type="gramEnd"/>
      <w:r w:rsidRPr="009C21EE">
        <w:rPr>
          <w:lang w:val="ru-RU"/>
        </w:rPr>
        <w:t xml:space="preserve">. </w:t>
      </w:r>
      <w:proofErr w:type="spellStart"/>
      <w:r w:rsidRPr="009C21EE">
        <w:rPr>
          <w:lang w:val="ru-RU"/>
        </w:rPr>
        <w:t>Примусові</w:t>
      </w:r>
      <w:proofErr w:type="spellEnd"/>
      <w:r w:rsidRPr="009C21EE">
        <w:rPr>
          <w:lang w:val="ru-RU"/>
        </w:rPr>
        <w:t xml:space="preserve"> заходи </w:t>
      </w:r>
      <w:proofErr w:type="spellStart"/>
      <w:r>
        <w:rPr>
          <w:lang w:val="ru-RU"/>
        </w:rPr>
        <w:t>виховного</w:t>
      </w:r>
      <w:proofErr w:type="spellEnd"/>
      <w:r w:rsidRPr="009C21EE">
        <w:rPr>
          <w:lang w:val="ru-RU"/>
        </w:rPr>
        <w:t xml:space="preserve"> характеру </w:t>
      </w:r>
      <w:proofErr w:type="spellStart"/>
      <w:r w:rsidRPr="009C21EE">
        <w:rPr>
          <w:lang w:val="ru-RU"/>
        </w:rPr>
        <w:t>застосовано</w:t>
      </w:r>
      <w:proofErr w:type="spellEnd"/>
      <w:r w:rsidRPr="009C21EE">
        <w:rPr>
          <w:lang w:val="ru-RU"/>
        </w:rPr>
        <w:t xml:space="preserve"> по 1 </w:t>
      </w:r>
      <w:proofErr w:type="spellStart"/>
      <w:r w:rsidRPr="009C21EE">
        <w:rPr>
          <w:lang w:val="ru-RU"/>
        </w:rPr>
        <w:t>кримінальному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провадженню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відносно</w:t>
      </w:r>
      <w:proofErr w:type="spellEnd"/>
      <w:r w:rsidRPr="009C21EE">
        <w:rPr>
          <w:lang w:val="ru-RU"/>
        </w:rPr>
        <w:t xml:space="preserve"> 1 особи. Повернуто прокурору  </w:t>
      </w:r>
      <w:r>
        <w:rPr>
          <w:lang w:val="ru-RU"/>
        </w:rPr>
        <w:t>11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</w:t>
      </w:r>
      <w:r>
        <w:rPr>
          <w:lang w:val="ru-RU"/>
        </w:rPr>
        <w:t>мінальних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провадження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відносно</w:t>
      </w:r>
      <w:proofErr w:type="spellEnd"/>
      <w:r>
        <w:rPr>
          <w:lang w:val="ru-RU"/>
        </w:rPr>
        <w:t xml:space="preserve"> 13</w:t>
      </w:r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ос</w:t>
      </w:r>
      <w:r>
        <w:rPr>
          <w:lang w:val="ru-RU"/>
        </w:rPr>
        <w:t>іб</w:t>
      </w:r>
      <w:proofErr w:type="spellEnd"/>
      <w:proofErr w:type="gramEnd"/>
      <w:r>
        <w:rPr>
          <w:lang w:val="ru-RU"/>
        </w:rPr>
        <w:t xml:space="preserve">, </w:t>
      </w:r>
      <w:proofErr w:type="spellStart"/>
      <w:r w:rsidRPr="004768E0">
        <w:rPr>
          <w:lang w:val="ru-RU"/>
        </w:rPr>
        <w:t>відмовлено</w:t>
      </w:r>
      <w:proofErr w:type="spellEnd"/>
      <w:r w:rsidRPr="004768E0">
        <w:rPr>
          <w:lang w:val="ru-RU"/>
        </w:rPr>
        <w:t xml:space="preserve"> в </w:t>
      </w:r>
      <w:proofErr w:type="spellStart"/>
      <w:r w:rsidRPr="004768E0">
        <w:rPr>
          <w:lang w:val="ru-RU"/>
        </w:rPr>
        <w:t>затвердженні</w:t>
      </w:r>
      <w:proofErr w:type="spellEnd"/>
      <w:r w:rsidRPr="004768E0">
        <w:rPr>
          <w:lang w:val="ru-RU"/>
        </w:rPr>
        <w:t xml:space="preserve"> угоди </w:t>
      </w:r>
      <w:proofErr w:type="spellStart"/>
      <w:r w:rsidRPr="004768E0">
        <w:rPr>
          <w:lang w:val="ru-RU"/>
        </w:rPr>
        <w:t>і</w:t>
      </w:r>
      <w:proofErr w:type="spellEnd"/>
      <w:r w:rsidRPr="004768E0">
        <w:rPr>
          <w:lang w:val="ru-RU"/>
        </w:rPr>
        <w:t xml:space="preserve"> </w:t>
      </w:r>
      <w:proofErr w:type="spellStart"/>
      <w:r w:rsidRPr="004768E0">
        <w:rPr>
          <w:lang w:val="ru-RU"/>
        </w:rPr>
        <w:t>повернено</w:t>
      </w:r>
      <w:proofErr w:type="spellEnd"/>
      <w:r w:rsidRPr="004768E0">
        <w:rPr>
          <w:lang w:val="ru-RU"/>
        </w:rPr>
        <w:t xml:space="preserve"> прокурору для </w:t>
      </w:r>
      <w:proofErr w:type="spellStart"/>
      <w:r w:rsidRPr="004768E0">
        <w:rPr>
          <w:lang w:val="ru-RU"/>
        </w:rPr>
        <w:t>продовження</w:t>
      </w:r>
      <w:proofErr w:type="spellEnd"/>
      <w:r w:rsidRPr="004768E0">
        <w:rPr>
          <w:lang w:val="ru-RU"/>
        </w:rPr>
        <w:t xml:space="preserve"> </w:t>
      </w:r>
      <w:proofErr w:type="spellStart"/>
      <w:r w:rsidRPr="004768E0">
        <w:rPr>
          <w:lang w:val="ru-RU"/>
        </w:rPr>
        <w:t>досудового</w:t>
      </w:r>
      <w:proofErr w:type="spellEnd"/>
      <w:r w:rsidRPr="004768E0">
        <w:rPr>
          <w:lang w:val="ru-RU"/>
        </w:rPr>
        <w:t xml:space="preserve"> </w:t>
      </w:r>
      <w:proofErr w:type="spellStart"/>
      <w:r w:rsidRPr="004768E0">
        <w:rPr>
          <w:lang w:val="ru-RU"/>
        </w:rPr>
        <w:t>розслідування</w:t>
      </w:r>
      <w:proofErr w:type="spellEnd"/>
      <w:r>
        <w:rPr>
          <w:lang w:val="ru-RU"/>
        </w:rPr>
        <w:t xml:space="preserve"> – 1 </w:t>
      </w:r>
      <w:proofErr w:type="spellStart"/>
      <w:r>
        <w:rPr>
          <w:lang w:val="ru-RU"/>
        </w:rPr>
        <w:t>відносно</w:t>
      </w:r>
      <w:proofErr w:type="spellEnd"/>
      <w:r>
        <w:rPr>
          <w:lang w:val="ru-RU"/>
        </w:rPr>
        <w:t xml:space="preserve"> 1 особи.  </w:t>
      </w:r>
      <w:proofErr w:type="spellStart"/>
      <w:r w:rsidRPr="009C21EE">
        <w:rPr>
          <w:lang w:val="ru-RU"/>
        </w:rPr>
        <w:t>Всього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закінчено</w:t>
      </w:r>
      <w:proofErr w:type="spellEnd"/>
      <w:r w:rsidRPr="009C21EE">
        <w:rPr>
          <w:lang w:val="ru-RU"/>
        </w:rPr>
        <w:t xml:space="preserve">  </w:t>
      </w:r>
      <w:r>
        <w:rPr>
          <w:lang w:val="ru-RU"/>
        </w:rPr>
        <w:t>253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справ (</w:t>
      </w:r>
      <w:proofErr w:type="spellStart"/>
      <w:r>
        <w:rPr>
          <w:lang w:val="ru-RU"/>
        </w:rPr>
        <w:t>провадження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відносно</w:t>
      </w:r>
      <w:proofErr w:type="spellEnd"/>
      <w:r>
        <w:rPr>
          <w:lang w:val="ru-RU"/>
        </w:rPr>
        <w:t xml:space="preserve"> 263</w:t>
      </w:r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осіб</w:t>
      </w:r>
      <w:proofErr w:type="spellEnd"/>
      <w:proofErr w:type="gramEnd"/>
      <w:r w:rsidRPr="009C21EE">
        <w:rPr>
          <w:lang w:val="ru-RU"/>
        </w:rPr>
        <w:t xml:space="preserve">.  </w:t>
      </w:r>
    </w:p>
    <w:p w:rsidR="000B107A" w:rsidRPr="009C21EE" w:rsidRDefault="000B107A" w:rsidP="000B107A">
      <w:pPr>
        <w:pStyle w:val="21"/>
        <w:spacing w:after="0" w:line="276" w:lineRule="auto"/>
        <w:ind w:left="0" w:firstLine="851"/>
        <w:jc w:val="both"/>
        <w:rPr>
          <w:lang w:val="ru-RU"/>
        </w:rPr>
      </w:pPr>
      <w:r w:rsidRPr="009C21EE">
        <w:rPr>
          <w:lang w:val="ru-RU"/>
        </w:rPr>
        <w:t xml:space="preserve">У </w:t>
      </w:r>
      <w:r>
        <w:rPr>
          <w:i/>
          <w:iCs/>
          <w:lang w:val="ru-RU"/>
        </w:rPr>
        <w:t xml:space="preserve"> 2020</w:t>
      </w:r>
      <w:r w:rsidRPr="009C21EE">
        <w:rPr>
          <w:i/>
          <w:iCs/>
          <w:lang w:val="ru-RU"/>
        </w:rPr>
        <w:t xml:space="preserve"> </w:t>
      </w:r>
      <w:proofErr w:type="spellStart"/>
      <w:r w:rsidRPr="009C21EE">
        <w:rPr>
          <w:i/>
          <w:iCs/>
          <w:lang w:val="ru-RU"/>
        </w:rPr>
        <w:t>році</w:t>
      </w:r>
      <w:proofErr w:type="spellEnd"/>
      <w:r w:rsidRPr="009C21EE">
        <w:rPr>
          <w:i/>
          <w:iCs/>
          <w:lang w:val="ru-RU"/>
        </w:rPr>
        <w:t xml:space="preserve"> 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розгля</w:t>
      </w:r>
      <w:r>
        <w:rPr>
          <w:lang w:val="ru-RU"/>
        </w:rPr>
        <w:t>нуто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постановленням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вироку</w:t>
      </w:r>
      <w:proofErr w:type="spellEnd"/>
      <w:r>
        <w:rPr>
          <w:lang w:val="ru-RU"/>
        </w:rPr>
        <w:t xml:space="preserve"> 204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спр</w:t>
      </w:r>
      <w:r>
        <w:rPr>
          <w:lang w:val="ru-RU"/>
        </w:rPr>
        <w:t>ави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провадження</w:t>
      </w:r>
      <w:proofErr w:type="spellEnd"/>
      <w:r>
        <w:rPr>
          <w:lang w:val="ru-RU"/>
        </w:rPr>
        <w:t xml:space="preserve">), </w:t>
      </w:r>
      <w:proofErr w:type="spellStart"/>
      <w:r>
        <w:rPr>
          <w:lang w:val="ru-RU"/>
        </w:rPr>
        <w:t>засуджено</w:t>
      </w:r>
      <w:proofErr w:type="spellEnd"/>
      <w:r>
        <w:rPr>
          <w:lang w:val="ru-RU"/>
        </w:rPr>
        <w:t xml:space="preserve"> 208 </w:t>
      </w:r>
      <w:proofErr w:type="spellStart"/>
      <w:proofErr w:type="gramStart"/>
      <w:r>
        <w:rPr>
          <w:lang w:val="ru-RU"/>
        </w:rPr>
        <w:t>осі</w:t>
      </w:r>
      <w:r w:rsidRPr="009C21EE">
        <w:rPr>
          <w:lang w:val="ru-RU"/>
        </w:rPr>
        <w:t>б</w:t>
      </w:r>
      <w:proofErr w:type="spellEnd"/>
      <w:proofErr w:type="gram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виправдано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 xml:space="preserve">- 0. </w:t>
      </w:r>
      <w:proofErr w:type="spellStart"/>
      <w:r>
        <w:rPr>
          <w:lang w:val="ru-RU"/>
        </w:rPr>
        <w:t>Закрито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провадженням</w:t>
      </w:r>
      <w:proofErr w:type="spellEnd"/>
      <w:r>
        <w:rPr>
          <w:lang w:val="ru-RU"/>
        </w:rPr>
        <w:t xml:space="preserve"> 36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справ (</w:t>
      </w:r>
      <w:proofErr w:type="spellStart"/>
      <w:r w:rsidRPr="009C21EE">
        <w:rPr>
          <w:lang w:val="ru-RU"/>
        </w:rPr>
        <w:t>провадження</w:t>
      </w:r>
      <w:proofErr w:type="spellEnd"/>
      <w:r w:rsidRPr="009C21EE">
        <w:rPr>
          <w:lang w:val="ru-RU"/>
        </w:rPr>
        <w:t xml:space="preserve">),  </w:t>
      </w:r>
      <w:proofErr w:type="spellStart"/>
      <w:r w:rsidRPr="009C21EE">
        <w:rPr>
          <w:lang w:val="ru-RU"/>
        </w:rPr>
        <w:t>відносно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36</w:t>
      </w:r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осіб</w:t>
      </w:r>
      <w:proofErr w:type="spellEnd"/>
      <w:proofErr w:type="gramEnd"/>
      <w:r w:rsidRPr="009C21EE">
        <w:rPr>
          <w:lang w:val="ru-RU"/>
        </w:rPr>
        <w:t xml:space="preserve">. </w:t>
      </w:r>
      <w:proofErr w:type="spellStart"/>
      <w:r w:rsidRPr="009C21EE">
        <w:rPr>
          <w:lang w:val="ru-RU"/>
        </w:rPr>
        <w:t>Примусові</w:t>
      </w:r>
      <w:proofErr w:type="spellEnd"/>
      <w:r w:rsidRPr="009C21EE">
        <w:rPr>
          <w:lang w:val="ru-RU"/>
        </w:rPr>
        <w:t xml:space="preserve"> заходи </w:t>
      </w:r>
      <w:proofErr w:type="spellStart"/>
      <w:r w:rsidRPr="009C21EE">
        <w:rPr>
          <w:lang w:val="ru-RU"/>
        </w:rPr>
        <w:t>медичного</w:t>
      </w:r>
      <w:proofErr w:type="spellEnd"/>
      <w:r w:rsidRPr="009C21EE">
        <w:rPr>
          <w:lang w:val="ru-RU"/>
        </w:rPr>
        <w:t xml:space="preserve"> характеру </w:t>
      </w:r>
      <w:proofErr w:type="spellStart"/>
      <w:r w:rsidRPr="009C21EE">
        <w:rPr>
          <w:lang w:val="ru-RU"/>
        </w:rPr>
        <w:t>застосовано</w:t>
      </w:r>
      <w:proofErr w:type="spellEnd"/>
      <w:r w:rsidRPr="009C21EE">
        <w:rPr>
          <w:lang w:val="ru-RU"/>
        </w:rPr>
        <w:t xml:space="preserve"> по 1 </w:t>
      </w:r>
      <w:proofErr w:type="spellStart"/>
      <w:r w:rsidRPr="009C21EE">
        <w:rPr>
          <w:lang w:val="ru-RU"/>
        </w:rPr>
        <w:lastRenderedPageBreak/>
        <w:t>кримінальному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провадженню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відносно</w:t>
      </w:r>
      <w:proofErr w:type="spellEnd"/>
      <w:r w:rsidRPr="009C21EE">
        <w:rPr>
          <w:lang w:val="ru-RU"/>
        </w:rPr>
        <w:t xml:space="preserve"> 1 особи. Повернуто прокурору  2</w:t>
      </w:r>
      <w:r>
        <w:rPr>
          <w:lang w:val="ru-RU"/>
        </w:rPr>
        <w:t>7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відносно</w:t>
      </w:r>
      <w:proofErr w:type="spellEnd"/>
      <w:r w:rsidRPr="009C21EE">
        <w:rPr>
          <w:lang w:val="ru-RU"/>
        </w:rPr>
        <w:t xml:space="preserve"> 3</w:t>
      </w:r>
      <w:r>
        <w:rPr>
          <w:lang w:val="ru-RU"/>
        </w:rPr>
        <w:t>4</w:t>
      </w:r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ос</w:t>
      </w:r>
      <w:r>
        <w:rPr>
          <w:lang w:val="ru-RU"/>
        </w:rPr>
        <w:t>і</w:t>
      </w:r>
      <w:r w:rsidRPr="009C21EE">
        <w:rPr>
          <w:lang w:val="ru-RU"/>
        </w:rPr>
        <w:t>б</w:t>
      </w:r>
      <w:proofErr w:type="spellEnd"/>
      <w:proofErr w:type="gramEnd"/>
      <w:r w:rsidRPr="009C21EE">
        <w:rPr>
          <w:lang w:val="ru-RU"/>
        </w:rPr>
        <w:t xml:space="preserve">. </w:t>
      </w:r>
      <w:proofErr w:type="spellStart"/>
      <w:r w:rsidRPr="009C21EE">
        <w:rPr>
          <w:lang w:val="ru-RU"/>
        </w:rPr>
        <w:t>Всього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закінчено</w:t>
      </w:r>
      <w:proofErr w:type="spellEnd"/>
      <w:r w:rsidRPr="009C21EE">
        <w:rPr>
          <w:lang w:val="ru-RU"/>
        </w:rPr>
        <w:t xml:space="preserve">  </w:t>
      </w:r>
      <w:r>
        <w:rPr>
          <w:lang w:val="ru-RU"/>
        </w:rPr>
        <w:t>270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справ (</w:t>
      </w:r>
      <w:proofErr w:type="spellStart"/>
      <w:r>
        <w:rPr>
          <w:lang w:val="ru-RU"/>
        </w:rPr>
        <w:t>провадження</w:t>
      </w:r>
      <w:proofErr w:type="spellEnd"/>
      <w:r>
        <w:rPr>
          <w:lang w:val="ru-RU"/>
        </w:rPr>
        <w:t xml:space="preserve">) </w:t>
      </w:r>
      <w:proofErr w:type="spellStart"/>
      <w:r>
        <w:rPr>
          <w:lang w:val="ru-RU"/>
        </w:rPr>
        <w:t>відносно</w:t>
      </w:r>
      <w:proofErr w:type="spellEnd"/>
      <w:r>
        <w:rPr>
          <w:lang w:val="ru-RU"/>
        </w:rPr>
        <w:t xml:space="preserve"> 281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осіб</w:t>
      </w:r>
      <w:proofErr w:type="spellEnd"/>
      <w:r w:rsidRPr="009C21EE">
        <w:rPr>
          <w:lang w:val="ru-RU"/>
        </w:rPr>
        <w:t xml:space="preserve">.  </w:t>
      </w:r>
    </w:p>
    <w:p w:rsidR="004768E0" w:rsidRPr="009C21EE" w:rsidRDefault="004768E0" w:rsidP="004768E0">
      <w:pPr>
        <w:pStyle w:val="21"/>
        <w:spacing w:after="0" w:line="276" w:lineRule="auto"/>
        <w:ind w:left="0" w:firstLine="708"/>
        <w:jc w:val="both"/>
        <w:rPr>
          <w:lang w:val="ru-RU"/>
        </w:rPr>
      </w:pPr>
      <w:proofErr w:type="spellStart"/>
      <w:r w:rsidRPr="009C21EE">
        <w:rPr>
          <w:lang w:val="ru-RU"/>
        </w:rPr>
        <w:t>Залишок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(справ)  на </w:t>
      </w:r>
      <w:proofErr w:type="spellStart"/>
      <w:r w:rsidRPr="009C21EE">
        <w:rPr>
          <w:lang w:val="ru-RU"/>
        </w:rPr>
        <w:t>кінець</w:t>
      </w:r>
      <w:proofErr w:type="spellEnd"/>
      <w:r w:rsidRPr="009C21EE">
        <w:rPr>
          <w:lang w:val="ru-RU"/>
        </w:rPr>
        <w:t xml:space="preserve"> 20</w:t>
      </w:r>
      <w:r>
        <w:rPr>
          <w:lang w:val="ru-RU"/>
        </w:rPr>
        <w:t>21</w:t>
      </w:r>
      <w:r w:rsidRPr="009C21EE">
        <w:rPr>
          <w:lang w:val="ru-RU"/>
        </w:rPr>
        <w:t xml:space="preserve"> року </w:t>
      </w:r>
      <w:proofErr w:type="spellStart"/>
      <w:r w:rsidRPr="009C21EE">
        <w:rPr>
          <w:lang w:val="ru-RU"/>
        </w:rPr>
        <w:t>складає</w:t>
      </w:r>
      <w:proofErr w:type="spellEnd"/>
      <w:r w:rsidRPr="009C21EE">
        <w:rPr>
          <w:lang w:val="ru-RU"/>
        </w:rPr>
        <w:t xml:space="preserve"> 1</w:t>
      </w:r>
      <w:r>
        <w:rPr>
          <w:lang w:val="ru-RU"/>
        </w:rPr>
        <w:t xml:space="preserve">67,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них 43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є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призупиненими</w:t>
      </w:r>
      <w:proofErr w:type="spellEnd"/>
      <w:r w:rsidRPr="009C21EE">
        <w:rPr>
          <w:lang w:val="ru-RU"/>
        </w:rPr>
        <w:t xml:space="preserve">, </w:t>
      </w:r>
      <w:proofErr w:type="gramStart"/>
      <w:r w:rsidRPr="009C21EE">
        <w:rPr>
          <w:lang w:val="ru-RU"/>
        </w:rPr>
        <w:t>у</w:t>
      </w:r>
      <w:proofErr w:type="gramEnd"/>
      <w:r w:rsidRPr="009C21EE">
        <w:rPr>
          <w:lang w:val="ru-RU"/>
        </w:rPr>
        <w:t xml:space="preserve"> тому </w:t>
      </w:r>
      <w:proofErr w:type="spellStart"/>
      <w:r w:rsidRPr="009C21EE">
        <w:rPr>
          <w:lang w:val="ru-RU"/>
        </w:rPr>
        <w:t>числі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41</w:t>
      </w:r>
      <w:r w:rsidRPr="009C21EE">
        <w:rPr>
          <w:lang w:val="ru-RU"/>
        </w:rPr>
        <w:t xml:space="preserve"> у </w:t>
      </w:r>
      <w:proofErr w:type="spellStart"/>
      <w:r w:rsidRPr="009C21EE">
        <w:rPr>
          <w:lang w:val="ru-RU"/>
        </w:rPr>
        <w:t>зв’язку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розшуком</w:t>
      </w:r>
      <w:proofErr w:type="spellEnd"/>
      <w:r w:rsidRPr="009C21EE">
        <w:rPr>
          <w:lang w:val="ru-RU"/>
        </w:rPr>
        <w:t xml:space="preserve">. Не </w:t>
      </w:r>
      <w:proofErr w:type="spellStart"/>
      <w:r w:rsidRPr="009C21EE">
        <w:rPr>
          <w:lang w:val="ru-RU"/>
        </w:rPr>
        <w:t>розглянуто</w:t>
      </w:r>
      <w:proofErr w:type="spellEnd"/>
      <w:r w:rsidRPr="009C21EE">
        <w:rPr>
          <w:lang w:val="ru-RU"/>
        </w:rPr>
        <w:t xml:space="preserve">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термін</w:t>
      </w:r>
      <w:proofErr w:type="spellEnd"/>
      <w:r>
        <w:rPr>
          <w:lang w:val="ru-RU"/>
        </w:rPr>
        <w:t xml:space="preserve"> 6 </w:t>
      </w:r>
      <w:proofErr w:type="spellStart"/>
      <w:r>
        <w:rPr>
          <w:lang w:val="ru-RU"/>
        </w:rPr>
        <w:t>місяців</w:t>
      </w:r>
      <w:proofErr w:type="spellEnd"/>
      <w:r>
        <w:rPr>
          <w:lang w:val="ru-RU"/>
        </w:rPr>
        <w:t xml:space="preserve"> до  1 року –32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(справ)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, без </w:t>
      </w:r>
      <w:proofErr w:type="spellStart"/>
      <w:r w:rsidRPr="009C21EE">
        <w:rPr>
          <w:lang w:val="ru-RU"/>
        </w:rPr>
        <w:t>урахування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призупине</w:t>
      </w:r>
      <w:r>
        <w:rPr>
          <w:lang w:val="ru-RU"/>
        </w:rPr>
        <w:t>них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понад</w:t>
      </w:r>
      <w:proofErr w:type="spellEnd"/>
      <w:r>
        <w:rPr>
          <w:lang w:val="ru-RU"/>
        </w:rPr>
        <w:t xml:space="preserve"> 1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до 2 </w:t>
      </w:r>
      <w:proofErr w:type="spellStart"/>
      <w:r>
        <w:rPr>
          <w:lang w:val="ru-RU"/>
        </w:rPr>
        <w:t>років</w:t>
      </w:r>
      <w:proofErr w:type="spellEnd"/>
      <w:r>
        <w:rPr>
          <w:lang w:val="ru-RU"/>
        </w:rPr>
        <w:t xml:space="preserve"> – 25</w:t>
      </w:r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понад</w:t>
      </w:r>
      <w:proofErr w:type="spellEnd"/>
      <w:r w:rsidRPr="009C21EE">
        <w:rPr>
          <w:lang w:val="ru-RU"/>
        </w:rPr>
        <w:t xml:space="preserve"> 2 роки – </w:t>
      </w:r>
      <w:r>
        <w:rPr>
          <w:lang w:val="ru-RU"/>
        </w:rPr>
        <w:t>36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(справ). </w:t>
      </w:r>
    </w:p>
    <w:p w:rsidR="000B107A" w:rsidRPr="009C21EE" w:rsidRDefault="000B107A" w:rsidP="000B107A">
      <w:pPr>
        <w:pStyle w:val="21"/>
        <w:spacing w:after="0" w:line="276" w:lineRule="auto"/>
        <w:ind w:left="0" w:firstLine="708"/>
        <w:jc w:val="both"/>
        <w:rPr>
          <w:lang w:val="ru-RU"/>
        </w:rPr>
      </w:pPr>
      <w:proofErr w:type="spellStart"/>
      <w:r w:rsidRPr="009C21EE">
        <w:rPr>
          <w:lang w:val="ru-RU"/>
        </w:rPr>
        <w:t>Залишок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(справ)  на </w:t>
      </w:r>
      <w:proofErr w:type="spellStart"/>
      <w:r w:rsidRPr="009C21EE">
        <w:rPr>
          <w:lang w:val="ru-RU"/>
        </w:rPr>
        <w:t>кінець</w:t>
      </w:r>
      <w:proofErr w:type="spellEnd"/>
      <w:r w:rsidRPr="009C21EE">
        <w:rPr>
          <w:lang w:val="ru-RU"/>
        </w:rPr>
        <w:t xml:space="preserve"> 20</w:t>
      </w:r>
      <w:r>
        <w:rPr>
          <w:lang w:val="ru-RU"/>
        </w:rPr>
        <w:t>20</w:t>
      </w:r>
      <w:r w:rsidRPr="009C21EE">
        <w:rPr>
          <w:lang w:val="ru-RU"/>
        </w:rPr>
        <w:t xml:space="preserve"> року </w:t>
      </w:r>
      <w:proofErr w:type="spellStart"/>
      <w:r w:rsidRPr="009C21EE">
        <w:rPr>
          <w:lang w:val="ru-RU"/>
        </w:rPr>
        <w:t>складає</w:t>
      </w:r>
      <w:proofErr w:type="spellEnd"/>
      <w:r w:rsidRPr="009C21EE">
        <w:rPr>
          <w:lang w:val="ru-RU"/>
        </w:rPr>
        <w:t xml:space="preserve"> 1</w:t>
      </w:r>
      <w:r>
        <w:rPr>
          <w:lang w:val="ru-RU"/>
        </w:rPr>
        <w:t xml:space="preserve">57,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них 46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є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призупиненими</w:t>
      </w:r>
      <w:proofErr w:type="spellEnd"/>
      <w:r w:rsidRPr="009C21EE">
        <w:rPr>
          <w:lang w:val="ru-RU"/>
        </w:rPr>
        <w:t xml:space="preserve">, </w:t>
      </w:r>
      <w:proofErr w:type="gramStart"/>
      <w:r w:rsidRPr="009C21EE">
        <w:rPr>
          <w:lang w:val="ru-RU"/>
        </w:rPr>
        <w:t>у</w:t>
      </w:r>
      <w:proofErr w:type="gramEnd"/>
      <w:r w:rsidRPr="009C21EE">
        <w:rPr>
          <w:lang w:val="ru-RU"/>
        </w:rPr>
        <w:t xml:space="preserve"> тому </w:t>
      </w:r>
      <w:proofErr w:type="spellStart"/>
      <w:r w:rsidRPr="009C21EE">
        <w:rPr>
          <w:lang w:val="ru-RU"/>
        </w:rPr>
        <w:t>числі</w:t>
      </w:r>
      <w:proofErr w:type="spellEnd"/>
      <w:r w:rsidRPr="009C21EE">
        <w:rPr>
          <w:lang w:val="ru-RU"/>
        </w:rPr>
        <w:t xml:space="preserve"> </w:t>
      </w:r>
      <w:r>
        <w:rPr>
          <w:lang w:val="ru-RU"/>
        </w:rPr>
        <w:t>41</w:t>
      </w:r>
      <w:r w:rsidRPr="009C21EE">
        <w:rPr>
          <w:lang w:val="ru-RU"/>
        </w:rPr>
        <w:t xml:space="preserve"> у </w:t>
      </w:r>
      <w:proofErr w:type="spellStart"/>
      <w:r w:rsidRPr="009C21EE">
        <w:rPr>
          <w:lang w:val="ru-RU"/>
        </w:rPr>
        <w:t>зв’язку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розшуком</w:t>
      </w:r>
      <w:proofErr w:type="spellEnd"/>
      <w:r w:rsidRPr="009C21EE">
        <w:rPr>
          <w:lang w:val="ru-RU"/>
        </w:rPr>
        <w:t xml:space="preserve">. Не </w:t>
      </w:r>
      <w:proofErr w:type="spellStart"/>
      <w:r w:rsidRPr="009C21EE">
        <w:rPr>
          <w:lang w:val="ru-RU"/>
        </w:rPr>
        <w:t>розглянуто</w:t>
      </w:r>
      <w:proofErr w:type="spellEnd"/>
      <w:r w:rsidRPr="009C21EE">
        <w:rPr>
          <w:lang w:val="ru-RU"/>
        </w:rPr>
        <w:t xml:space="preserve"> в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термін</w:t>
      </w:r>
      <w:proofErr w:type="spellEnd"/>
      <w:r>
        <w:rPr>
          <w:lang w:val="ru-RU"/>
        </w:rPr>
        <w:t xml:space="preserve"> 6 </w:t>
      </w:r>
      <w:proofErr w:type="spellStart"/>
      <w:r>
        <w:rPr>
          <w:lang w:val="ru-RU"/>
        </w:rPr>
        <w:t>місяців</w:t>
      </w:r>
      <w:proofErr w:type="spellEnd"/>
      <w:r>
        <w:rPr>
          <w:lang w:val="ru-RU"/>
        </w:rPr>
        <w:t xml:space="preserve"> до  1 року –23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(справ)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, без </w:t>
      </w:r>
      <w:proofErr w:type="spellStart"/>
      <w:r w:rsidRPr="009C21EE">
        <w:rPr>
          <w:lang w:val="ru-RU"/>
        </w:rPr>
        <w:t>урахування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призупине</w:t>
      </w:r>
      <w:r>
        <w:rPr>
          <w:lang w:val="ru-RU"/>
        </w:rPr>
        <w:t>них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понад</w:t>
      </w:r>
      <w:proofErr w:type="spellEnd"/>
      <w:r>
        <w:rPr>
          <w:lang w:val="ru-RU"/>
        </w:rPr>
        <w:t xml:space="preserve"> 1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ік</w:t>
      </w:r>
      <w:proofErr w:type="spellEnd"/>
      <w:r>
        <w:rPr>
          <w:lang w:val="ru-RU"/>
        </w:rPr>
        <w:t xml:space="preserve"> до 2 </w:t>
      </w:r>
      <w:proofErr w:type="spellStart"/>
      <w:r>
        <w:rPr>
          <w:lang w:val="ru-RU"/>
        </w:rPr>
        <w:t>років</w:t>
      </w:r>
      <w:proofErr w:type="spellEnd"/>
      <w:r>
        <w:rPr>
          <w:lang w:val="ru-RU"/>
        </w:rPr>
        <w:t xml:space="preserve"> – 18</w:t>
      </w:r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понад</w:t>
      </w:r>
      <w:proofErr w:type="spellEnd"/>
      <w:r w:rsidRPr="009C21EE">
        <w:rPr>
          <w:lang w:val="ru-RU"/>
        </w:rPr>
        <w:t xml:space="preserve"> 2 роки – 2</w:t>
      </w:r>
      <w:r>
        <w:rPr>
          <w:lang w:val="ru-RU"/>
        </w:rPr>
        <w:t>7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(справ). </w:t>
      </w:r>
    </w:p>
    <w:p w:rsidR="00335BC2" w:rsidRPr="009C21EE" w:rsidRDefault="00335BC2" w:rsidP="00A9451C">
      <w:pPr>
        <w:pStyle w:val="21"/>
        <w:spacing w:after="0" w:line="276" w:lineRule="auto"/>
        <w:ind w:left="0" w:firstLine="708"/>
        <w:jc w:val="both"/>
        <w:rPr>
          <w:lang w:val="ru-RU"/>
        </w:rPr>
      </w:pPr>
    </w:p>
    <w:p w:rsidR="009C21EE" w:rsidRPr="009C21EE" w:rsidRDefault="009C21EE" w:rsidP="00335BC2">
      <w:pPr>
        <w:pStyle w:val="21"/>
        <w:spacing w:line="240" w:lineRule="auto"/>
        <w:jc w:val="center"/>
        <w:rPr>
          <w:b/>
          <w:i/>
          <w:lang w:val="ru-RU"/>
        </w:rPr>
      </w:pPr>
      <w:proofErr w:type="spellStart"/>
      <w:r w:rsidRPr="009C21EE">
        <w:rPr>
          <w:b/>
          <w:i/>
          <w:lang w:val="ru-RU"/>
        </w:rPr>
        <w:t>Динаміка</w:t>
      </w:r>
      <w:proofErr w:type="spellEnd"/>
      <w:r w:rsidRPr="009C21EE">
        <w:rPr>
          <w:b/>
          <w:i/>
          <w:lang w:val="ru-RU"/>
        </w:rPr>
        <w:t xml:space="preserve"> </w:t>
      </w:r>
      <w:proofErr w:type="spellStart"/>
      <w:r w:rsidRPr="009C21EE">
        <w:rPr>
          <w:b/>
          <w:i/>
          <w:lang w:val="ru-RU"/>
        </w:rPr>
        <w:t>надходження</w:t>
      </w:r>
      <w:proofErr w:type="spellEnd"/>
      <w:r w:rsidRPr="009C21EE">
        <w:rPr>
          <w:b/>
          <w:i/>
          <w:lang w:val="ru-RU"/>
        </w:rPr>
        <w:t xml:space="preserve"> та </w:t>
      </w:r>
      <w:proofErr w:type="spellStart"/>
      <w:r w:rsidRPr="009C21EE">
        <w:rPr>
          <w:b/>
          <w:i/>
          <w:lang w:val="ru-RU"/>
        </w:rPr>
        <w:t>розгляду</w:t>
      </w:r>
      <w:proofErr w:type="spellEnd"/>
      <w:r w:rsidRPr="009C21EE">
        <w:rPr>
          <w:b/>
          <w:i/>
          <w:lang w:val="ru-RU"/>
        </w:rPr>
        <w:t xml:space="preserve"> </w:t>
      </w:r>
      <w:proofErr w:type="spellStart"/>
      <w:r w:rsidRPr="009C21EE">
        <w:rPr>
          <w:b/>
          <w:i/>
          <w:lang w:val="ru-RU"/>
        </w:rPr>
        <w:t>кримінальних</w:t>
      </w:r>
      <w:proofErr w:type="spellEnd"/>
      <w:r w:rsidRPr="009C21EE">
        <w:rPr>
          <w:b/>
          <w:i/>
          <w:lang w:val="ru-RU"/>
        </w:rPr>
        <w:t xml:space="preserve"> справ (</w:t>
      </w:r>
      <w:proofErr w:type="spellStart"/>
      <w:r w:rsidRPr="009C21EE">
        <w:rPr>
          <w:b/>
          <w:i/>
          <w:lang w:val="ru-RU"/>
        </w:rPr>
        <w:t>проваджень</w:t>
      </w:r>
      <w:proofErr w:type="spellEnd"/>
      <w:r w:rsidRPr="009C21EE">
        <w:rPr>
          <w:b/>
          <w:i/>
          <w:lang w:val="ru-RU"/>
        </w:rPr>
        <w:t>)</w:t>
      </w:r>
    </w:p>
    <w:p w:rsidR="009C21EE" w:rsidRPr="009C21EE" w:rsidRDefault="00335BC2" w:rsidP="00335BC2">
      <w:pPr>
        <w:pStyle w:val="21"/>
        <w:spacing w:line="240" w:lineRule="auto"/>
        <w:jc w:val="center"/>
        <w:rPr>
          <w:lang w:val="ru-RU"/>
        </w:rPr>
      </w:pPr>
      <w:r>
        <w:rPr>
          <w:b/>
          <w:i/>
          <w:lang w:val="ru-RU"/>
        </w:rPr>
        <w:t>у 202</w:t>
      </w:r>
      <w:r w:rsidR="00A100BF">
        <w:rPr>
          <w:b/>
          <w:i/>
          <w:lang w:val="ru-RU"/>
        </w:rPr>
        <w:t>1</w:t>
      </w:r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році</w:t>
      </w:r>
      <w:proofErr w:type="spellEnd"/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порівняно</w:t>
      </w:r>
      <w:proofErr w:type="spellEnd"/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з</w:t>
      </w:r>
      <w:proofErr w:type="spellEnd"/>
      <w:r w:rsidR="009C21EE" w:rsidRPr="009C21EE">
        <w:rPr>
          <w:b/>
          <w:i/>
          <w:lang w:val="ru-RU"/>
        </w:rPr>
        <w:t xml:space="preserve"> 20</w:t>
      </w:r>
      <w:r w:rsidR="00A100BF">
        <w:rPr>
          <w:b/>
          <w:i/>
          <w:lang w:val="ru-RU"/>
        </w:rPr>
        <w:t>20</w:t>
      </w:r>
      <w:r w:rsidR="009C21EE" w:rsidRPr="009C21EE">
        <w:rPr>
          <w:b/>
          <w:i/>
          <w:lang w:val="ru-RU"/>
        </w:rPr>
        <w:t xml:space="preserve"> роком. </w:t>
      </w:r>
      <w:r w:rsidR="009C21EE">
        <w:rPr>
          <w:noProof/>
          <w:lang w:val="ru-RU" w:eastAsia="ru-RU"/>
        </w:rPr>
        <w:drawing>
          <wp:inline distT="0" distB="0" distL="0" distR="0">
            <wp:extent cx="6553200" cy="18859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518A6" w:rsidRDefault="001518A6" w:rsidP="00F0586C">
      <w:pPr>
        <w:pStyle w:val="21"/>
        <w:spacing w:after="0" w:line="276" w:lineRule="auto"/>
        <w:ind w:firstLine="420"/>
        <w:jc w:val="both"/>
        <w:rPr>
          <w:lang w:val="ru-RU"/>
        </w:rPr>
      </w:pPr>
    </w:p>
    <w:p w:rsidR="001518A6" w:rsidRPr="009C21EE" w:rsidRDefault="001518A6" w:rsidP="001518A6">
      <w:pPr>
        <w:pStyle w:val="21"/>
        <w:spacing w:after="0" w:line="276" w:lineRule="auto"/>
        <w:ind w:firstLine="420"/>
        <w:jc w:val="both"/>
        <w:rPr>
          <w:lang w:val="ru-RU"/>
        </w:rPr>
      </w:pPr>
      <w:r w:rsidRPr="009C21EE">
        <w:rPr>
          <w:lang w:val="ru-RU"/>
        </w:rPr>
        <w:t xml:space="preserve">Таким чином, за </w:t>
      </w:r>
      <w:proofErr w:type="spellStart"/>
      <w:r w:rsidRPr="009C21EE">
        <w:rPr>
          <w:lang w:val="ru-RU"/>
        </w:rPr>
        <w:t>статистичними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показними</w:t>
      </w:r>
      <w:proofErr w:type="spellEnd"/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р</w:t>
      </w:r>
      <w:proofErr w:type="gramEnd"/>
      <w:r w:rsidRPr="009C21EE">
        <w:rPr>
          <w:lang w:val="ru-RU"/>
        </w:rPr>
        <w:t>ічних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звітів</w:t>
      </w:r>
      <w:proofErr w:type="spellEnd"/>
      <w:r w:rsidRPr="009C21EE">
        <w:rPr>
          <w:lang w:val="ru-RU"/>
        </w:rPr>
        <w:t xml:space="preserve"> суду, </w:t>
      </w:r>
      <w:proofErr w:type="spellStart"/>
      <w:r w:rsidRPr="009C21EE">
        <w:rPr>
          <w:lang w:val="ru-RU"/>
        </w:rPr>
        <w:t>надходження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(справ) у 20</w:t>
      </w:r>
      <w:r>
        <w:rPr>
          <w:lang w:val="ru-RU"/>
        </w:rPr>
        <w:t>21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році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</w:t>
      </w:r>
      <w:r w:rsidR="009734AF">
        <w:rPr>
          <w:lang w:val="ru-RU"/>
        </w:rPr>
        <w:t>меншилось</w:t>
      </w:r>
      <w:proofErr w:type="spellEnd"/>
      <w:r>
        <w:rPr>
          <w:lang w:val="ru-RU"/>
        </w:rPr>
        <w:t xml:space="preserve"> на 4,3%, а </w:t>
      </w:r>
      <w:proofErr w:type="spellStart"/>
      <w:r>
        <w:rPr>
          <w:lang w:val="ru-RU"/>
        </w:rPr>
        <w:t>саме</w:t>
      </w:r>
      <w:proofErr w:type="spellEnd"/>
      <w:r>
        <w:rPr>
          <w:lang w:val="ru-RU"/>
        </w:rPr>
        <w:t>:  на 11</w:t>
      </w:r>
      <w:r w:rsidRPr="009C21EE">
        <w:rPr>
          <w:lang w:val="ru-RU"/>
        </w:rPr>
        <w:t xml:space="preserve"> (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>) спра</w:t>
      </w:r>
      <w:r>
        <w:rPr>
          <w:lang w:val="ru-RU"/>
        </w:rPr>
        <w:t xml:space="preserve">в.  На </w:t>
      </w:r>
      <w:proofErr w:type="spellStart"/>
      <w:r>
        <w:rPr>
          <w:lang w:val="ru-RU"/>
        </w:rPr>
        <w:t>розгляді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перебувало</w:t>
      </w:r>
      <w:proofErr w:type="spellEnd"/>
      <w:r>
        <w:rPr>
          <w:lang w:val="ru-RU"/>
        </w:rPr>
        <w:t xml:space="preserve"> на 1</w:t>
      </w:r>
      <w:r w:rsidRPr="009C21EE">
        <w:rPr>
          <w:lang w:val="ru-RU"/>
        </w:rPr>
        <w:t xml:space="preserve">,6%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справи</w:t>
      </w:r>
      <w:proofErr w:type="spellEnd"/>
      <w:r w:rsidRPr="009C21EE">
        <w:rPr>
          <w:lang w:val="ru-RU"/>
        </w:rPr>
        <w:t xml:space="preserve"> (</w:t>
      </w:r>
      <w:proofErr w:type="spellStart"/>
      <w:r w:rsidRPr="009C21EE">
        <w:rPr>
          <w:lang w:val="ru-RU"/>
        </w:rPr>
        <w:t>пр</w:t>
      </w:r>
      <w:r>
        <w:rPr>
          <w:lang w:val="ru-RU"/>
        </w:rPr>
        <w:t>овадження</w:t>
      </w:r>
      <w:proofErr w:type="spellEnd"/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</w:t>
      </w:r>
      <w:proofErr w:type="spellStart"/>
      <w:r w:rsidR="009734AF">
        <w:rPr>
          <w:lang w:val="ru-RU"/>
        </w:rPr>
        <w:t>менше</w:t>
      </w:r>
      <w:proofErr w:type="spellEnd"/>
      <w:r w:rsidR="009734AF">
        <w:rPr>
          <w:lang w:val="ru-RU"/>
        </w:rPr>
        <w:t xml:space="preserve">, а </w:t>
      </w:r>
      <w:proofErr w:type="spellStart"/>
      <w:r w:rsidR="009734AF">
        <w:rPr>
          <w:lang w:val="ru-RU"/>
        </w:rPr>
        <w:t>саме</w:t>
      </w:r>
      <w:proofErr w:type="spellEnd"/>
      <w:r w:rsidR="009734AF">
        <w:rPr>
          <w:lang w:val="ru-RU"/>
        </w:rPr>
        <w:t xml:space="preserve">: на </w:t>
      </w:r>
      <w:r>
        <w:rPr>
          <w:lang w:val="ru-RU"/>
        </w:rPr>
        <w:t>7</w:t>
      </w:r>
      <w:r w:rsidRPr="009C21EE">
        <w:rPr>
          <w:lang w:val="ru-RU"/>
        </w:rPr>
        <w:t xml:space="preserve"> ( </w:t>
      </w:r>
      <w:proofErr w:type="spellStart"/>
      <w:r w:rsidRPr="009C21EE">
        <w:rPr>
          <w:lang w:val="ru-RU"/>
        </w:rPr>
        <w:t>з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ураху</w:t>
      </w:r>
      <w:r>
        <w:rPr>
          <w:lang w:val="ru-RU"/>
        </w:rPr>
        <w:t>в</w:t>
      </w:r>
      <w:r w:rsidR="009734AF">
        <w:rPr>
          <w:lang w:val="ru-RU"/>
        </w:rPr>
        <w:t>анням</w:t>
      </w:r>
      <w:proofErr w:type="spellEnd"/>
      <w:r w:rsidR="009734AF">
        <w:rPr>
          <w:lang w:val="ru-RU"/>
        </w:rPr>
        <w:t xml:space="preserve"> </w:t>
      </w:r>
      <w:proofErr w:type="spellStart"/>
      <w:r w:rsidR="009734AF">
        <w:rPr>
          <w:lang w:val="ru-RU"/>
        </w:rPr>
        <w:t>залишку</w:t>
      </w:r>
      <w:proofErr w:type="spellEnd"/>
      <w:r w:rsidR="009734AF">
        <w:rPr>
          <w:lang w:val="ru-RU"/>
        </w:rPr>
        <w:t xml:space="preserve">). </w:t>
      </w:r>
      <w:proofErr w:type="spellStart"/>
      <w:r w:rsidR="009734AF">
        <w:rPr>
          <w:lang w:val="ru-RU"/>
        </w:rPr>
        <w:t>Розглянуто</w:t>
      </w:r>
      <w:proofErr w:type="spellEnd"/>
      <w:r w:rsidR="009734AF">
        <w:rPr>
          <w:lang w:val="ru-RU"/>
        </w:rPr>
        <w:t xml:space="preserve"> на 6</w:t>
      </w:r>
      <w:r>
        <w:rPr>
          <w:lang w:val="ru-RU"/>
        </w:rPr>
        <w:t>,</w:t>
      </w:r>
      <w:r w:rsidR="009734AF">
        <w:rPr>
          <w:lang w:val="ru-RU"/>
        </w:rPr>
        <w:t>3</w:t>
      </w:r>
      <w:r w:rsidRPr="009C21EE">
        <w:rPr>
          <w:lang w:val="ru-RU"/>
        </w:rPr>
        <w:t xml:space="preserve"> % </w:t>
      </w:r>
      <w:proofErr w:type="spellStart"/>
      <w:r w:rsidRPr="009C21EE">
        <w:rPr>
          <w:lang w:val="ru-RU"/>
        </w:rPr>
        <w:t>менше</w:t>
      </w:r>
      <w:proofErr w:type="spellEnd"/>
      <w:r w:rsidRPr="009C21EE">
        <w:rPr>
          <w:lang w:val="ru-RU"/>
        </w:rPr>
        <w:t xml:space="preserve">, а </w:t>
      </w:r>
      <w:proofErr w:type="spellStart"/>
      <w:r w:rsidRPr="009C21EE">
        <w:rPr>
          <w:lang w:val="ru-RU"/>
        </w:rPr>
        <w:t>саме</w:t>
      </w:r>
      <w:proofErr w:type="spellEnd"/>
      <w:r w:rsidRPr="009C21EE">
        <w:rPr>
          <w:lang w:val="ru-RU"/>
        </w:rPr>
        <w:t xml:space="preserve">: на </w:t>
      </w:r>
      <w:r w:rsidR="009734AF">
        <w:rPr>
          <w:lang w:val="ru-RU"/>
        </w:rPr>
        <w:t>17</w:t>
      </w:r>
      <w:r w:rsidRPr="009C21EE">
        <w:rPr>
          <w:lang w:val="ru-RU"/>
        </w:rPr>
        <w:t xml:space="preserve"> 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справ (</w:t>
      </w:r>
      <w:proofErr w:type="spellStart"/>
      <w:r w:rsidRPr="009C21EE">
        <w:rPr>
          <w:lang w:val="ru-RU"/>
        </w:rPr>
        <w:t>провадження</w:t>
      </w:r>
      <w:proofErr w:type="spellEnd"/>
      <w:proofErr w:type="gramStart"/>
      <w:r w:rsidRPr="009C21EE">
        <w:rPr>
          <w:lang w:val="ru-RU"/>
        </w:rPr>
        <w:t xml:space="preserve"> )</w:t>
      </w:r>
      <w:proofErr w:type="gramEnd"/>
      <w:r w:rsidRPr="009C21EE">
        <w:rPr>
          <w:lang w:val="ru-RU"/>
        </w:rPr>
        <w:t xml:space="preserve">. </w:t>
      </w:r>
    </w:p>
    <w:p w:rsidR="001518A6" w:rsidRPr="009C21EE" w:rsidRDefault="001518A6" w:rsidP="001518A6">
      <w:pPr>
        <w:pStyle w:val="21"/>
        <w:spacing w:after="0" w:line="276" w:lineRule="auto"/>
        <w:ind w:firstLine="420"/>
        <w:jc w:val="both"/>
        <w:rPr>
          <w:lang w:val="ru-RU"/>
        </w:rPr>
      </w:pPr>
      <w:proofErr w:type="spellStart"/>
      <w:r w:rsidRPr="009C21EE">
        <w:rPr>
          <w:lang w:val="ru-RU"/>
        </w:rPr>
        <w:t>Залишок</w:t>
      </w:r>
      <w:proofErr w:type="spellEnd"/>
      <w:r w:rsidRPr="009C21EE">
        <w:rPr>
          <w:lang w:val="ru-RU"/>
        </w:rPr>
        <w:t xml:space="preserve"> на </w:t>
      </w:r>
      <w:proofErr w:type="spellStart"/>
      <w:r w:rsidRPr="009C21EE">
        <w:rPr>
          <w:lang w:val="ru-RU"/>
        </w:rPr>
        <w:t>кінець</w:t>
      </w:r>
      <w:proofErr w:type="spellEnd"/>
      <w:r w:rsidRPr="009C21EE">
        <w:rPr>
          <w:lang w:val="ru-RU"/>
        </w:rPr>
        <w:t xml:space="preserve"> </w:t>
      </w:r>
      <w:proofErr w:type="spellStart"/>
      <w:r>
        <w:rPr>
          <w:lang w:val="ru-RU"/>
        </w:rPr>
        <w:t>звітного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періо</w:t>
      </w:r>
      <w:r w:rsidR="009734AF">
        <w:rPr>
          <w:lang w:val="ru-RU"/>
        </w:rPr>
        <w:t>ду</w:t>
      </w:r>
      <w:proofErr w:type="spellEnd"/>
      <w:r w:rsidR="009734AF">
        <w:rPr>
          <w:lang w:val="ru-RU"/>
        </w:rPr>
        <w:t xml:space="preserve"> </w:t>
      </w:r>
      <w:proofErr w:type="spellStart"/>
      <w:r w:rsidR="009734AF">
        <w:rPr>
          <w:lang w:val="ru-RU"/>
        </w:rPr>
        <w:t>збільшився</w:t>
      </w:r>
      <w:proofErr w:type="spellEnd"/>
      <w:r w:rsidR="009734AF">
        <w:rPr>
          <w:lang w:val="ru-RU"/>
        </w:rPr>
        <w:t xml:space="preserve"> на 6</w:t>
      </w:r>
      <w:r>
        <w:rPr>
          <w:lang w:val="ru-RU"/>
        </w:rPr>
        <w:t>,</w:t>
      </w:r>
      <w:r w:rsidR="009734AF">
        <w:rPr>
          <w:lang w:val="ru-RU"/>
        </w:rPr>
        <w:t>4</w:t>
      </w:r>
      <w:r>
        <w:rPr>
          <w:lang w:val="ru-RU"/>
        </w:rPr>
        <w:t xml:space="preserve"> %, а </w:t>
      </w:r>
      <w:proofErr w:type="spellStart"/>
      <w:r>
        <w:rPr>
          <w:lang w:val="ru-RU"/>
        </w:rPr>
        <w:t>саме</w:t>
      </w:r>
      <w:proofErr w:type="spellEnd"/>
      <w:r>
        <w:rPr>
          <w:lang w:val="ru-RU"/>
        </w:rPr>
        <w:t xml:space="preserve">: на </w:t>
      </w:r>
      <w:r w:rsidR="009734AF">
        <w:rPr>
          <w:lang w:val="ru-RU"/>
        </w:rPr>
        <w:t>10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</w:t>
      </w:r>
      <w:r>
        <w:rPr>
          <w:lang w:val="ru-RU"/>
        </w:rPr>
        <w:t>у</w:t>
      </w:r>
      <w:proofErr w:type="spellEnd"/>
      <w:r w:rsidRPr="009C21EE">
        <w:rPr>
          <w:lang w:val="ru-RU"/>
        </w:rPr>
        <w:t xml:space="preserve"> справ</w:t>
      </w:r>
      <w:r>
        <w:rPr>
          <w:lang w:val="ru-RU"/>
        </w:rPr>
        <w:t>у</w:t>
      </w:r>
      <w:r w:rsidRPr="009C21EE">
        <w:rPr>
          <w:lang w:val="ru-RU"/>
        </w:rPr>
        <w:t xml:space="preserve"> (</w:t>
      </w:r>
      <w:proofErr w:type="spellStart"/>
      <w:r w:rsidRPr="009C21EE">
        <w:rPr>
          <w:lang w:val="ru-RU"/>
        </w:rPr>
        <w:t>провадження</w:t>
      </w:r>
      <w:proofErr w:type="spellEnd"/>
      <w:r w:rsidRPr="009C21EE">
        <w:rPr>
          <w:lang w:val="ru-RU"/>
        </w:rPr>
        <w:t xml:space="preserve">). </w:t>
      </w:r>
    </w:p>
    <w:p w:rsidR="003A47C8" w:rsidRDefault="003A47C8" w:rsidP="00522C04">
      <w:pPr>
        <w:pStyle w:val="21"/>
        <w:spacing w:after="0" w:line="276" w:lineRule="auto"/>
        <w:ind w:left="2160"/>
        <w:rPr>
          <w:b/>
          <w:i/>
          <w:lang w:val="ru-RU"/>
        </w:rPr>
      </w:pPr>
    </w:p>
    <w:p w:rsidR="009C21EE" w:rsidRPr="009C21EE" w:rsidRDefault="009C21EE" w:rsidP="00522C04">
      <w:pPr>
        <w:pStyle w:val="21"/>
        <w:spacing w:after="0" w:line="276" w:lineRule="auto"/>
        <w:ind w:left="2160"/>
        <w:rPr>
          <w:b/>
          <w:i/>
          <w:lang w:val="ru-RU"/>
        </w:rPr>
      </w:pPr>
      <w:proofErr w:type="spellStart"/>
      <w:r w:rsidRPr="009C21EE">
        <w:rPr>
          <w:b/>
          <w:i/>
          <w:lang w:val="ru-RU"/>
        </w:rPr>
        <w:t>Динаміка</w:t>
      </w:r>
      <w:proofErr w:type="spellEnd"/>
      <w:r w:rsidRPr="009C21EE">
        <w:rPr>
          <w:b/>
          <w:i/>
          <w:lang w:val="ru-RU"/>
        </w:rPr>
        <w:t xml:space="preserve"> </w:t>
      </w:r>
      <w:proofErr w:type="spellStart"/>
      <w:r w:rsidRPr="009C21EE">
        <w:rPr>
          <w:b/>
          <w:i/>
          <w:lang w:val="ru-RU"/>
        </w:rPr>
        <w:t>розгляду</w:t>
      </w:r>
      <w:proofErr w:type="spellEnd"/>
      <w:r w:rsidRPr="009C21EE">
        <w:rPr>
          <w:b/>
          <w:i/>
          <w:lang w:val="ru-RU"/>
        </w:rPr>
        <w:t xml:space="preserve"> </w:t>
      </w:r>
      <w:proofErr w:type="spellStart"/>
      <w:r w:rsidRPr="009C21EE">
        <w:rPr>
          <w:b/>
          <w:i/>
          <w:lang w:val="ru-RU"/>
        </w:rPr>
        <w:t>кримінальних</w:t>
      </w:r>
      <w:proofErr w:type="spellEnd"/>
      <w:r w:rsidRPr="009C21EE">
        <w:rPr>
          <w:b/>
          <w:i/>
          <w:lang w:val="ru-RU"/>
        </w:rPr>
        <w:t xml:space="preserve"> справ (</w:t>
      </w:r>
      <w:proofErr w:type="spellStart"/>
      <w:r w:rsidRPr="009C21EE">
        <w:rPr>
          <w:b/>
          <w:i/>
          <w:lang w:val="ru-RU"/>
        </w:rPr>
        <w:t>проваджень</w:t>
      </w:r>
      <w:proofErr w:type="spellEnd"/>
      <w:r w:rsidRPr="009C21EE">
        <w:rPr>
          <w:b/>
          <w:i/>
          <w:lang w:val="ru-RU"/>
        </w:rPr>
        <w:t>)</w:t>
      </w:r>
    </w:p>
    <w:p w:rsidR="009C21EE" w:rsidRPr="009C21EE" w:rsidRDefault="003A47C8" w:rsidP="00522C04">
      <w:pPr>
        <w:pStyle w:val="21"/>
        <w:spacing w:after="0" w:line="276" w:lineRule="auto"/>
        <w:jc w:val="center"/>
        <w:rPr>
          <w:lang w:val="ru-RU"/>
        </w:rPr>
      </w:pPr>
      <w:r>
        <w:rPr>
          <w:b/>
          <w:i/>
          <w:lang w:val="ru-RU"/>
        </w:rPr>
        <w:t>у 202</w:t>
      </w:r>
      <w:r w:rsidR="009734AF">
        <w:rPr>
          <w:b/>
          <w:i/>
          <w:lang w:val="ru-RU"/>
        </w:rPr>
        <w:t>1</w:t>
      </w:r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році</w:t>
      </w:r>
      <w:proofErr w:type="spellEnd"/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порівняно</w:t>
      </w:r>
      <w:proofErr w:type="spellEnd"/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з</w:t>
      </w:r>
      <w:proofErr w:type="spellEnd"/>
      <w:r w:rsidR="009C21EE" w:rsidRPr="009C21EE">
        <w:rPr>
          <w:b/>
          <w:i/>
          <w:lang w:val="ru-RU"/>
        </w:rPr>
        <w:t xml:space="preserve"> 20</w:t>
      </w:r>
      <w:r w:rsidR="009734AF">
        <w:rPr>
          <w:b/>
          <w:i/>
          <w:lang w:val="ru-RU"/>
        </w:rPr>
        <w:t>20</w:t>
      </w:r>
      <w:r w:rsidR="009C21EE" w:rsidRPr="009C21EE">
        <w:rPr>
          <w:b/>
          <w:i/>
          <w:lang w:val="ru-RU"/>
        </w:rPr>
        <w:t xml:space="preserve"> роком.</w:t>
      </w:r>
      <w:r w:rsidR="009C21EE" w:rsidRPr="009C21EE">
        <w:rPr>
          <w:lang w:val="ru-RU"/>
        </w:rPr>
        <w:tab/>
      </w:r>
    </w:p>
    <w:p w:rsidR="009C21EE" w:rsidRDefault="009C21EE" w:rsidP="00522C04">
      <w:pPr>
        <w:pStyle w:val="21"/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5657850" cy="188595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21EE" w:rsidRPr="009C21EE" w:rsidRDefault="00184299" w:rsidP="000F0910">
      <w:pPr>
        <w:pStyle w:val="21"/>
        <w:spacing w:after="0" w:line="276" w:lineRule="auto"/>
        <w:ind w:firstLine="425"/>
        <w:rPr>
          <w:highlight w:val="yellow"/>
          <w:lang w:val="ru-RU"/>
        </w:rPr>
      </w:pPr>
      <w:r>
        <w:rPr>
          <w:lang w:val="ru-RU"/>
        </w:rPr>
        <w:t>У 202</w:t>
      </w:r>
      <w:r w:rsidR="009734AF">
        <w:rPr>
          <w:lang w:val="ru-RU"/>
        </w:rPr>
        <w:t>1</w:t>
      </w:r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році</w:t>
      </w:r>
      <w:proofErr w:type="spellEnd"/>
      <w:r w:rsidR="009C21EE" w:rsidRPr="009C21EE">
        <w:rPr>
          <w:lang w:val="ru-RU"/>
        </w:rPr>
        <w:t xml:space="preserve">, в </w:t>
      </w:r>
      <w:proofErr w:type="spellStart"/>
      <w:r w:rsidR="009C21EE" w:rsidRPr="009C21EE">
        <w:rPr>
          <w:lang w:val="ru-RU"/>
        </w:rPr>
        <w:t>порівнянні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з</w:t>
      </w:r>
      <w:proofErr w:type="spellEnd"/>
      <w:r w:rsidR="009C21EE" w:rsidRPr="009C21EE">
        <w:rPr>
          <w:lang w:val="ru-RU"/>
        </w:rPr>
        <w:t xml:space="preserve"> 20</w:t>
      </w:r>
      <w:r w:rsidR="009734AF">
        <w:rPr>
          <w:lang w:val="ru-RU"/>
        </w:rPr>
        <w:t>20</w:t>
      </w:r>
      <w:r w:rsidR="004E68E3">
        <w:rPr>
          <w:lang w:val="ru-RU"/>
        </w:rPr>
        <w:t xml:space="preserve">, </w:t>
      </w:r>
      <w:proofErr w:type="spellStart"/>
      <w:r w:rsidR="004E68E3">
        <w:rPr>
          <w:lang w:val="ru-RU"/>
        </w:rPr>
        <w:t>вироків</w:t>
      </w:r>
      <w:proofErr w:type="spellEnd"/>
      <w:r w:rsidR="004E68E3">
        <w:rPr>
          <w:lang w:val="ru-RU"/>
        </w:rPr>
        <w:t xml:space="preserve"> постановлено на 3</w:t>
      </w:r>
      <w:r w:rsidR="009C21EE" w:rsidRPr="009C21EE">
        <w:rPr>
          <w:lang w:val="ru-RU"/>
        </w:rPr>
        <w:t>,</w:t>
      </w:r>
      <w:r w:rsidR="004E68E3">
        <w:rPr>
          <w:lang w:val="ru-RU"/>
        </w:rPr>
        <w:t>4</w:t>
      </w:r>
      <w:r>
        <w:rPr>
          <w:lang w:val="ru-RU"/>
        </w:rPr>
        <w:t xml:space="preserve"> % </w:t>
      </w:r>
      <w:proofErr w:type="spellStart"/>
      <w:r w:rsidR="004E68E3">
        <w:rPr>
          <w:lang w:val="ru-RU"/>
        </w:rPr>
        <w:t>більше</w:t>
      </w:r>
      <w:proofErr w:type="spellEnd"/>
      <w:r w:rsidR="004E68E3">
        <w:rPr>
          <w:lang w:val="ru-RU"/>
        </w:rPr>
        <w:t xml:space="preserve">, </w:t>
      </w:r>
      <w:proofErr w:type="spellStart"/>
      <w:r w:rsidR="004E68E3">
        <w:rPr>
          <w:lang w:val="ru-RU"/>
        </w:rPr>
        <w:t>засуджено</w:t>
      </w:r>
      <w:proofErr w:type="spellEnd"/>
      <w:r w:rsidR="004E68E3">
        <w:rPr>
          <w:lang w:val="ru-RU"/>
        </w:rPr>
        <w:t xml:space="preserve"> на 3,4 </w:t>
      </w:r>
      <w:r w:rsidR="00B72C04">
        <w:rPr>
          <w:lang w:val="ru-RU"/>
        </w:rPr>
        <w:t xml:space="preserve"> % </w:t>
      </w:r>
      <w:proofErr w:type="spellStart"/>
      <w:r w:rsidR="004E68E3">
        <w:rPr>
          <w:lang w:val="ru-RU"/>
        </w:rPr>
        <w:t>осіб</w:t>
      </w:r>
      <w:proofErr w:type="spellEnd"/>
      <w:r w:rsidR="004E68E3">
        <w:rPr>
          <w:lang w:val="ru-RU"/>
        </w:rPr>
        <w:t xml:space="preserve"> </w:t>
      </w:r>
      <w:proofErr w:type="spellStart"/>
      <w:proofErr w:type="gramStart"/>
      <w:r w:rsidR="004E68E3">
        <w:rPr>
          <w:lang w:val="ru-RU"/>
        </w:rPr>
        <w:t>б</w:t>
      </w:r>
      <w:proofErr w:type="gramEnd"/>
      <w:r w:rsidR="004E68E3">
        <w:rPr>
          <w:lang w:val="ru-RU"/>
        </w:rPr>
        <w:t>ільше</w:t>
      </w:r>
      <w:proofErr w:type="spellEnd"/>
      <w:r w:rsidR="004E68E3">
        <w:rPr>
          <w:lang w:val="ru-RU"/>
        </w:rPr>
        <w:t xml:space="preserve">, </w:t>
      </w:r>
      <w:proofErr w:type="spellStart"/>
      <w:r w:rsidR="004E68E3">
        <w:rPr>
          <w:lang w:val="ru-RU"/>
        </w:rPr>
        <w:t>закрито</w:t>
      </w:r>
      <w:proofErr w:type="spellEnd"/>
      <w:r w:rsidR="004E68E3">
        <w:rPr>
          <w:lang w:val="ru-RU"/>
        </w:rPr>
        <w:t xml:space="preserve"> на 7</w:t>
      </w:r>
      <w:r w:rsidR="009C21EE" w:rsidRPr="009C21EE">
        <w:rPr>
          <w:lang w:val="ru-RU"/>
        </w:rPr>
        <w:t xml:space="preserve"> справ</w:t>
      </w:r>
      <w:r w:rsidR="00B72C04">
        <w:rPr>
          <w:lang w:val="ru-RU"/>
        </w:rPr>
        <w:t xml:space="preserve"> (</w:t>
      </w:r>
      <w:proofErr w:type="spellStart"/>
      <w:r w:rsidR="00B72C04">
        <w:rPr>
          <w:lang w:val="ru-RU"/>
        </w:rPr>
        <w:t>провадження</w:t>
      </w:r>
      <w:proofErr w:type="spellEnd"/>
      <w:r w:rsidR="009C21EE" w:rsidRPr="009C21EE">
        <w:rPr>
          <w:lang w:val="ru-RU"/>
        </w:rPr>
        <w:t xml:space="preserve">) </w:t>
      </w:r>
      <w:proofErr w:type="spellStart"/>
      <w:r w:rsidR="00B72C04">
        <w:rPr>
          <w:lang w:val="ru-RU"/>
        </w:rPr>
        <w:t>менше</w:t>
      </w:r>
      <w:proofErr w:type="spellEnd"/>
      <w:r w:rsidR="009C21EE" w:rsidRPr="009C21EE">
        <w:rPr>
          <w:lang w:val="ru-RU"/>
        </w:rPr>
        <w:t>.</w:t>
      </w:r>
    </w:p>
    <w:p w:rsidR="009C21EE" w:rsidRPr="009C21EE" w:rsidRDefault="009C21EE" w:rsidP="00184299">
      <w:pPr>
        <w:pStyle w:val="21"/>
        <w:spacing w:after="0" w:line="276" w:lineRule="auto"/>
        <w:rPr>
          <w:highlight w:val="yellow"/>
          <w:lang w:val="ru-RU"/>
        </w:rPr>
      </w:pPr>
    </w:p>
    <w:p w:rsidR="00915A1A" w:rsidRDefault="00915A1A" w:rsidP="00A16A17">
      <w:pPr>
        <w:pStyle w:val="21"/>
        <w:spacing w:after="0" w:line="276" w:lineRule="auto"/>
        <w:jc w:val="center"/>
        <w:rPr>
          <w:b/>
          <w:i/>
          <w:lang w:val="ru-RU"/>
        </w:rPr>
      </w:pPr>
    </w:p>
    <w:p w:rsidR="009C21EE" w:rsidRPr="00A16A17" w:rsidRDefault="009C21EE" w:rsidP="00A16A17">
      <w:pPr>
        <w:pStyle w:val="21"/>
        <w:spacing w:after="0" w:line="276" w:lineRule="auto"/>
        <w:jc w:val="center"/>
        <w:rPr>
          <w:b/>
          <w:i/>
          <w:lang w:val="ru-RU"/>
        </w:rPr>
      </w:pPr>
      <w:proofErr w:type="spellStart"/>
      <w:r w:rsidRPr="00A16A17">
        <w:rPr>
          <w:b/>
          <w:i/>
          <w:lang w:val="ru-RU"/>
        </w:rPr>
        <w:lastRenderedPageBreak/>
        <w:t>Динаміка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кількості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кримінальних</w:t>
      </w:r>
      <w:proofErr w:type="spellEnd"/>
      <w:r w:rsidRPr="00A16A17">
        <w:rPr>
          <w:b/>
          <w:i/>
          <w:lang w:val="ru-RU"/>
        </w:rPr>
        <w:t xml:space="preserve"> спра</w:t>
      </w:r>
      <w:proofErr w:type="gramStart"/>
      <w:r w:rsidRPr="00A16A17">
        <w:rPr>
          <w:b/>
          <w:i/>
          <w:lang w:val="ru-RU"/>
        </w:rPr>
        <w:t>в(</w:t>
      </w:r>
      <w:proofErr w:type="spellStart"/>
      <w:proofErr w:type="gramEnd"/>
      <w:r w:rsidRPr="00A16A17">
        <w:rPr>
          <w:b/>
          <w:i/>
          <w:lang w:val="ru-RU"/>
        </w:rPr>
        <w:t>проваджень</w:t>
      </w:r>
      <w:proofErr w:type="spellEnd"/>
      <w:r w:rsidRPr="00A16A17">
        <w:rPr>
          <w:b/>
          <w:i/>
          <w:lang w:val="ru-RU"/>
        </w:rPr>
        <w:t xml:space="preserve">), </w:t>
      </w:r>
      <w:proofErr w:type="spellStart"/>
      <w:r w:rsidRPr="00A16A17">
        <w:rPr>
          <w:b/>
          <w:i/>
          <w:lang w:val="ru-RU"/>
        </w:rPr>
        <w:t>нерозглянутих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понад</w:t>
      </w:r>
      <w:proofErr w:type="spellEnd"/>
      <w:r w:rsidRPr="00A16A17">
        <w:rPr>
          <w:b/>
          <w:i/>
          <w:lang w:val="ru-RU"/>
        </w:rPr>
        <w:t xml:space="preserve">                      6 </w:t>
      </w:r>
      <w:proofErr w:type="spellStart"/>
      <w:r w:rsidRPr="00A16A17">
        <w:rPr>
          <w:b/>
          <w:i/>
          <w:lang w:val="ru-RU"/>
        </w:rPr>
        <w:t>місяців</w:t>
      </w:r>
      <w:proofErr w:type="spellEnd"/>
      <w:r w:rsidRPr="00A16A17">
        <w:rPr>
          <w:b/>
          <w:i/>
          <w:lang w:val="ru-RU"/>
        </w:rPr>
        <w:t>,</w:t>
      </w:r>
      <w:r w:rsidRPr="00A16A17">
        <w:rPr>
          <w:lang w:val="ru-RU"/>
        </w:rPr>
        <w:t xml:space="preserve"> </w:t>
      </w:r>
      <w:r w:rsidRPr="00A16A17">
        <w:rPr>
          <w:b/>
          <w:i/>
          <w:lang w:val="ru-RU"/>
        </w:rPr>
        <w:t xml:space="preserve">по </w:t>
      </w:r>
      <w:proofErr w:type="spellStart"/>
      <w:r w:rsidRPr="00A16A17">
        <w:rPr>
          <w:b/>
          <w:i/>
          <w:lang w:val="ru-RU"/>
        </w:rPr>
        <w:t>яких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підсудні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перебувають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під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вартою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і</w:t>
      </w:r>
      <w:proofErr w:type="spellEnd"/>
      <w:r w:rsidRPr="00A16A17">
        <w:rPr>
          <w:b/>
          <w:i/>
          <w:lang w:val="ru-RU"/>
        </w:rPr>
        <w:t xml:space="preserve"> </w:t>
      </w:r>
      <w:proofErr w:type="spellStart"/>
      <w:r w:rsidRPr="00A16A17">
        <w:rPr>
          <w:b/>
          <w:i/>
          <w:lang w:val="ru-RU"/>
        </w:rPr>
        <w:t>рахуються</w:t>
      </w:r>
      <w:proofErr w:type="spellEnd"/>
      <w:r w:rsidRPr="00A16A17">
        <w:rPr>
          <w:b/>
          <w:i/>
          <w:lang w:val="ru-RU"/>
        </w:rPr>
        <w:t xml:space="preserve"> за судом </w:t>
      </w:r>
    </w:p>
    <w:p w:rsidR="009C21EE" w:rsidRPr="00A16A17" w:rsidRDefault="00915A1A" w:rsidP="00A16A17">
      <w:pPr>
        <w:pStyle w:val="21"/>
        <w:spacing w:after="0" w:line="276" w:lineRule="auto"/>
        <w:jc w:val="center"/>
        <w:rPr>
          <w:b/>
          <w:i/>
          <w:lang w:val="ru-RU"/>
        </w:rPr>
      </w:pPr>
      <w:r>
        <w:rPr>
          <w:b/>
          <w:i/>
          <w:lang w:val="ru-RU"/>
        </w:rPr>
        <w:t>за 202</w:t>
      </w:r>
      <w:r w:rsidR="004E68E3">
        <w:rPr>
          <w:b/>
          <w:i/>
          <w:lang w:val="ru-RU"/>
        </w:rPr>
        <w:t>1</w:t>
      </w:r>
      <w:r w:rsidR="009C21EE" w:rsidRPr="00A16A17">
        <w:rPr>
          <w:b/>
          <w:i/>
          <w:lang w:val="ru-RU"/>
        </w:rPr>
        <w:t xml:space="preserve"> </w:t>
      </w:r>
      <w:proofErr w:type="spellStart"/>
      <w:proofErr w:type="gramStart"/>
      <w:r w:rsidR="009C21EE" w:rsidRPr="00A16A17">
        <w:rPr>
          <w:b/>
          <w:i/>
          <w:lang w:val="ru-RU"/>
        </w:rPr>
        <w:t>р</w:t>
      </w:r>
      <w:proofErr w:type="gramEnd"/>
      <w:r w:rsidR="009C21EE" w:rsidRPr="00A16A17">
        <w:rPr>
          <w:b/>
          <w:i/>
          <w:lang w:val="ru-RU"/>
        </w:rPr>
        <w:t>ік</w:t>
      </w:r>
      <w:proofErr w:type="spellEnd"/>
      <w:r w:rsidR="009C21EE" w:rsidRPr="00A16A17">
        <w:rPr>
          <w:b/>
          <w:i/>
          <w:lang w:val="ru-RU"/>
        </w:rPr>
        <w:t xml:space="preserve"> в </w:t>
      </w:r>
      <w:proofErr w:type="spellStart"/>
      <w:r w:rsidR="009C21EE" w:rsidRPr="00A16A17">
        <w:rPr>
          <w:b/>
          <w:i/>
          <w:lang w:val="ru-RU"/>
        </w:rPr>
        <w:t>порівнянні</w:t>
      </w:r>
      <w:proofErr w:type="spellEnd"/>
      <w:r w:rsidR="009C21EE" w:rsidRPr="00A16A17">
        <w:rPr>
          <w:b/>
          <w:i/>
          <w:lang w:val="ru-RU"/>
        </w:rPr>
        <w:t xml:space="preserve"> </w:t>
      </w:r>
      <w:proofErr w:type="spellStart"/>
      <w:r w:rsidR="009C21EE" w:rsidRPr="00A16A17">
        <w:rPr>
          <w:b/>
          <w:i/>
          <w:lang w:val="ru-RU"/>
        </w:rPr>
        <w:t>з</w:t>
      </w:r>
      <w:proofErr w:type="spellEnd"/>
      <w:r w:rsidR="009C21EE" w:rsidRPr="00A16A17">
        <w:rPr>
          <w:b/>
          <w:i/>
          <w:lang w:val="ru-RU"/>
        </w:rPr>
        <w:t xml:space="preserve"> 20</w:t>
      </w:r>
      <w:r w:rsidR="004E68E3">
        <w:rPr>
          <w:b/>
          <w:i/>
          <w:lang w:val="ru-RU"/>
        </w:rPr>
        <w:t>20</w:t>
      </w:r>
      <w:r w:rsidR="009C21EE" w:rsidRPr="00A16A17">
        <w:rPr>
          <w:b/>
          <w:i/>
          <w:lang w:val="ru-RU"/>
        </w:rPr>
        <w:t xml:space="preserve"> роком</w:t>
      </w:r>
    </w:p>
    <w:p w:rsidR="00915A1A" w:rsidRDefault="009C21EE" w:rsidP="00A16A17">
      <w:pPr>
        <w:pStyle w:val="21"/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1706225" cy="25527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9C21EE">
        <w:rPr>
          <w:lang w:val="ru-RU"/>
        </w:rPr>
        <w:tab/>
      </w:r>
    </w:p>
    <w:p w:rsidR="009C21EE" w:rsidRPr="009C21EE" w:rsidRDefault="009C21EE" w:rsidP="0091121F">
      <w:pPr>
        <w:pStyle w:val="21"/>
        <w:spacing w:after="0" w:line="276" w:lineRule="auto"/>
        <w:ind w:firstLine="425"/>
        <w:jc w:val="both"/>
        <w:rPr>
          <w:lang w:val="ru-RU"/>
        </w:rPr>
      </w:pPr>
      <w:r w:rsidRPr="009C21EE">
        <w:rPr>
          <w:lang w:val="ru-RU"/>
        </w:rPr>
        <w:t xml:space="preserve">Причинами </w:t>
      </w:r>
      <w:proofErr w:type="spellStart"/>
      <w:r w:rsidRPr="009C21EE">
        <w:rPr>
          <w:lang w:val="ru-RU"/>
        </w:rPr>
        <w:t>відкладення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розгляду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і</w:t>
      </w:r>
      <w:proofErr w:type="spellEnd"/>
      <w:r w:rsidRPr="009C21EE">
        <w:rPr>
          <w:lang w:val="ru-RU"/>
        </w:rPr>
        <w:t xml:space="preserve"> справ </w:t>
      </w:r>
      <w:proofErr w:type="spellStart"/>
      <w:r w:rsidR="002A7FBC">
        <w:rPr>
          <w:lang w:val="ru-RU"/>
        </w:rPr>
        <w:t>є</w:t>
      </w:r>
      <w:proofErr w:type="spellEnd"/>
      <w:r w:rsidR="002A7FBC">
        <w:rPr>
          <w:lang w:val="ru-RU"/>
        </w:rPr>
        <w:t xml:space="preserve"> </w:t>
      </w:r>
      <w:proofErr w:type="spellStart"/>
      <w:r w:rsidRPr="009C21EE">
        <w:rPr>
          <w:lang w:val="ru-RU"/>
        </w:rPr>
        <w:t>неприбуття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обвинуваченого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неприбуття</w:t>
      </w:r>
      <w:proofErr w:type="spellEnd"/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св</w:t>
      </w:r>
      <w:proofErr w:type="gramEnd"/>
      <w:r w:rsidRPr="009C21EE">
        <w:rPr>
          <w:lang w:val="ru-RU"/>
        </w:rPr>
        <w:t>ідків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потерпілих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неприбуття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захисника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нездійснення</w:t>
      </w:r>
      <w:proofErr w:type="spellEnd"/>
      <w:r w:rsidRPr="009C21EE">
        <w:rPr>
          <w:lang w:val="ru-RU"/>
        </w:rPr>
        <w:t xml:space="preserve"> доставки до суду </w:t>
      </w:r>
      <w:proofErr w:type="spellStart"/>
      <w:r w:rsidRPr="009C21EE">
        <w:rPr>
          <w:lang w:val="ru-RU"/>
        </w:rPr>
        <w:t>обвинуваченого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який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тримається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під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вартою</w:t>
      </w:r>
      <w:proofErr w:type="spellEnd"/>
      <w:r w:rsidRPr="009C21EE">
        <w:rPr>
          <w:lang w:val="ru-RU"/>
        </w:rPr>
        <w:t xml:space="preserve">, та </w:t>
      </w:r>
      <w:proofErr w:type="spellStart"/>
      <w:r w:rsidRPr="009C21EE">
        <w:rPr>
          <w:lang w:val="ru-RU"/>
        </w:rPr>
        <w:t>ін</w:t>
      </w:r>
      <w:proofErr w:type="spellEnd"/>
      <w:r w:rsidRPr="009C21EE">
        <w:rPr>
          <w:lang w:val="ru-RU"/>
        </w:rPr>
        <w:t xml:space="preserve">.   </w:t>
      </w:r>
    </w:p>
    <w:p w:rsidR="009C21EE" w:rsidRPr="009C21EE" w:rsidRDefault="002A7FBC" w:rsidP="0009633B">
      <w:pPr>
        <w:pStyle w:val="21"/>
        <w:spacing w:line="276" w:lineRule="auto"/>
        <w:ind w:firstLine="425"/>
        <w:jc w:val="both"/>
        <w:rPr>
          <w:lang w:val="ru-RU"/>
        </w:rPr>
      </w:pPr>
      <w:proofErr w:type="spellStart"/>
      <w:r>
        <w:rPr>
          <w:lang w:val="ru-RU"/>
        </w:rPr>
        <w:t>Крім</w:t>
      </w:r>
      <w:proofErr w:type="spellEnd"/>
      <w:r>
        <w:rPr>
          <w:lang w:val="ru-RU"/>
        </w:rPr>
        <w:t xml:space="preserve"> того</w:t>
      </w:r>
      <w:r w:rsidR="004E68E3">
        <w:rPr>
          <w:lang w:val="ru-RU"/>
        </w:rPr>
        <w:t xml:space="preserve">, у </w:t>
      </w:r>
      <w:proofErr w:type="spellStart"/>
      <w:r w:rsidR="004E68E3">
        <w:rPr>
          <w:lang w:val="ru-RU"/>
        </w:rPr>
        <w:t>зв'язку</w:t>
      </w:r>
      <w:proofErr w:type="spellEnd"/>
      <w:r w:rsidR="004E68E3">
        <w:rPr>
          <w:lang w:val="ru-RU"/>
        </w:rPr>
        <w:t xml:space="preserve"> </w:t>
      </w:r>
      <w:proofErr w:type="spellStart"/>
      <w:r w:rsidR="004E68E3">
        <w:rPr>
          <w:lang w:val="ru-RU"/>
        </w:rPr>
        <w:t>з</w:t>
      </w:r>
      <w:proofErr w:type="spellEnd"/>
      <w:r w:rsidR="004E68E3">
        <w:rPr>
          <w:lang w:val="ru-RU"/>
        </w:rPr>
        <w:t xml:space="preserve"> </w:t>
      </w:r>
      <w:proofErr w:type="spellStart"/>
      <w:r w:rsidR="004E68E3">
        <w:rPr>
          <w:lang w:val="ru-RU"/>
        </w:rPr>
        <w:t>виходом</w:t>
      </w:r>
      <w:proofErr w:type="spellEnd"/>
      <w:r w:rsidR="004E68E3">
        <w:rPr>
          <w:lang w:val="ru-RU"/>
        </w:rPr>
        <w:t xml:space="preserve"> у </w:t>
      </w:r>
      <w:proofErr w:type="spellStart"/>
      <w:r w:rsidR="004E68E3">
        <w:rPr>
          <w:lang w:val="ru-RU"/>
        </w:rPr>
        <w:t>відставку</w:t>
      </w:r>
      <w:proofErr w:type="spellEnd"/>
      <w:r w:rsidR="004E68E3">
        <w:rPr>
          <w:lang w:val="ru-RU"/>
        </w:rPr>
        <w:t xml:space="preserve"> </w:t>
      </w:r>
      <w:proofErr w:type="spellStart"/>
      <w:r w:rsidR="004E68E3">
        <w:rPr>
          <w:lang w:val="ru-RU"/>
        </w:rPr>
        <w:t>двох</w:t>
      </w:r>
      <w:proofErr w:type="spellEnd"/>
      <w:r w:rsidR="004E68E3">
        <w:rPr>
          <w:lang w:val="ru-RU"/>
        </w:rPr>
        <w:t xml:space="preserve"> </w:t>
      </w:r>
      <w:proofErr w:type="spellStart"/>
      <w:r w:rsidR="004E68E3">
        <w:rPr>
          <w:lang w:val="ru-RU"/>
        </w:rPr>
        <w:t>суддів</w:t>
      </w:r>
      <w:proofErr w:type="spellEnd"/>
      <w:r w:rsidR="004E68E3">
        <w:rPr>
          <w:lang w:val="ru-RU"/>
        </w:rPr>
        <w:t xml:space="preserve"> у </w:t>
      </w:r>
      <w:proofErr w:type="spellStart"/>
      <w:r w:rsidR="004E68E3">
        <w:rPr>
          <w:lang w:val="ru-RU"/>
        </w:rPr>
        <w:t>серпн</w:t>
      </w:r>
      <w:proofErr w:type="gramStart"/>
      <w:r w:rsidR="004E68E3">
        <w:rPr>
          <w:lang w:val="ru-RU"/>
        </w:rPr>
        <w:t>і-</w:t>
      </w:r>
      <w:proofErr w:type="gramEnd"/>
      <w:r w:rsidR="004E68E3">
        <w:rPr>
          <w:lang w:val="ru-RU"/>
        </w:rPr>
        <w:t>вересні</w:t>
      </w:r>
      <w:proofErr w:type="spellEnd"/>
      <w:r w:rsidR="004E68E3">
        <w:rPr>
          <w:lang w:val="ru-RU"/>
        </w:rPr>
        <w:t xml:space="preserve"> 2021 року, </w:t>
      </w:r>
      <w:r w:rsidR="009C21EE" w:rsidRPr="009C21EE">
        <w:rPr>
          <w:lang w:val="ru-RU"/>
        </w:rPr>
        <w:t xml:space="preserve"> </w:t>
      </w:r>
      <w:proofErr w:type="spellStart"/>
      <w:r w:rsidR="00920DEF">
        <w:rPr>
          <w:lang w:val="ru-RU"/>
        </w:rPr>
        <w:t>було</w:t>
      </w:r>
      <w:proofErr w:type="spellEnd"/>
      <w:r w:rsidR="004E68E3">
        <w:rPr>
          <w:lang w:val="ru-RU"/>
        </w:rPr>
        <w:t xml:space="preserve"> </w:t>
      </w:r>
      <w:r w:rsidR="00920DEF">
        <w:rPr>
          <w:lang w:val="ru-RU"/>
        </w:rPr>
        <w:t xml:space="preserve">проведено </w:t>
      </w:r>
      <w:proofErr w:type="spellStart"/>
      <w:r w:rsidR="004E68E3">
        <w:rPr>
          <w:lang w:val="ru-RU"/>
        </w:rPr>
        <w:t>перерозподіл</w:t>
      </w:r>
      <w:proofErr w:type="spellEnd"/>
      <w:r w:rsidR="004E68E3">
        <w:rPr>
          <w:lang w:val="ru-RU"/>
        </w:rPr>
        <w:t xml:space="preserve"> </w:t>
      </w:r>
      <w:proofErr w:type="spellStart"/>
      <w:r w:rsidR="00920DEF">
        <w:rPr>
          <w:lang w:val="ru-RU"/>
        </w:rPr>
        <w:t>нерозглянутих</w:t>
      </w:r>
      <w:proofErr w:type="spellEnd"/>
      <w:r w:rsidR="00920DEF">
        <w:rPr>
          <w:lang w:val="ru-RU"/>
        </w:rPr>
        <w:t xml:space="preserve"> </w:t>
      </w:r>
      <w:r w:rsidR="004E68E3">
        <w:rPr>
          <w:lang w:val="ru-RU"/>
        </w:rPr>
        <w:t>справ (</w:t>
      </w:r>
      <w:proofErr w:type="spellStart"/>
      <w:r w:rsidR="004E68E3">
        <w:rPr>
          <w:lang w:val="ru-RU"/>
        </w:rPr>
        <w:t>проваджень</w:t>
      </w:r>
      <w:proofErr w:type="spellEnd"/>
      <w:r w:rsidR="004E68E3">
        <w:rPr>
          <w:lang w:val="ru-RU"/>
        </w:rPr>
        <w:t>)</w:t>
      </w:r>
      <w:r w:rsidR="00920DEF">
        <w:rPr>
          <w:lang w:val="ru-RU"/>
        </w:rPr>
        <w:t xml:space="preserve"> </w:t>
      </w:r>
      <w:r>
        <w:rPr>
          <w:lang w:val="ru-RU"/>
        </w:rPr>
        <w:t xml:space="preserve">для </w:t>
      </w:r>
      <w:proofErr w:type="spellStart"/>
      <w:r>
        <w:rPr>
          <w:lang w:val="ru-RU"/>
        </w:rPr>
        <w:t>розгляду</w:t>
      </w:r>
      <w:proofErr w:type="spellEnd"/>
      <w:r w:rsidR="00920DEF">
        <w:rPr>
          <w:lang w:val="ru-RU"/>
        </w:rPr>
        <w:t xml:space="preserve"> </w:t>
      </w:r>
      <w:proofErr w:type="spellStart"/>
      <w:r w:rsidR="00920DEF">
        <w:rPr>
          <w:lang w:val="ru-RU"/>
        </w:rPr>
        <w:t>іншим</w:t>
      </w:r>
      <w:proofErr w:type="spellEnd"/>
      <w:r w:rsidR="00920DEF">
        <w:rPr>
          <w:lang w:val="ru-RU"/>
        </w:rPr>
        <w:t xml:space="preserve"> </w:t>
      </w:r>
      <w:proofErr w:type="spellStart"/>
      <w:r w:rsidR="00920DEF">
        <w:rPr>
          <w:lang w:val="ru-RU"/>
        </w:rPr>
        <w:t>суддям</w:t>
      </w:r>
      <w:proofErr w:type="spellEnd"/>
      <w:r w:rsidR="00920DEF">
        <w:rPr>
          <w:lang w:val="ru-RU"/>
        </w:rPr>
        <w:t xml:space="preserve">, </w:t>
      </w:r>
      <w:r w:rsidR="0009633B">
        <w:rPr>
          <w:lang w:val="ru-RU"/>
        </w:rPr>
        <w:t xml:space="preserve">у </w:t>
      </w:r>
      <w:proofErr w:type="spellStart"/>
      <w:r w:rsidR="0009633B">
        <w:rPr>
          <w:lang w:val="ru-RU"/>
        </w:rPr>
        <w:t>зв'язку</w:t>
      </w:r>
      <w:proofErr w:type="spellEnd"/>
      <w:r w:rsidR="0009633B">
        <w:rPr>
          <w:lang w:val="ru-RU"/>
        </w:rPr>
        <w:t xml:space="preserve"> </w:t>
      </w:r>
      <w:proofErr w:type="spellStart"/>
      <w:r w:rsidR="0009633B">
        <w:rPr>
          <w:lang w:val="ru-RU"/>
        </w:rPr>
        <w:t>з</w:t>
      </w:r>
      <w:proofErr w:type="spellEnd"/>
      <w:r w:rsidR="0009633B">
        <w:rPr>
          <w:lang w:val="ru-RU"/>
        </w:rPr>
        <w:t xml:space="preserve"> </w:t>
      </w:r>
      <w:proofErr w:type="spellStart"/>
      <w:r w:rsidR="0009633B">
        <w:rPr>
          <w:lang w:val="ru-RU"/>
        </w:rPr>
        <w:t>чим</w:t>
      </w:r>
      <w:proofErr w:type="spellEnd"/>
      <w:r w:rsidR="0009633B">
        <w:rPr>
          <w:lang w:val="ru-RU"/>
        </w:rPr>
        <w:t xml:space="preserve"> </w:t>
      </w:r>
      <w:proofErr w:type="spellStart"/>
      <w:r w:rsidR="00920DEF">
        <w:rPr>
          <w:lang w:val="ru-RU"/>
        </w:rPr>
        <w:t>спостерігається</w:t>
      </w:r>
      <w:proofErr w:type="spellEnd"/>
      <w:r w:rsidR="00920DEF">
        <w:rPr>
          <w:lang w:val="ru-RU"/>
        </w:rPr>
        <w:t xml:space="preserve"> </w:t>
      </w:r>
      <w:proofErr w:type="spellStart"/>
      <w:r w:rsidR="00920DEF">
        <w:rPr>
          <w:lang w:val="ru-RU"/>
        </w:rPr>
        <w:t>збільшення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кількості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кримінальних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проваджень</w:t>
      </w:r>
      <w:proofErr w:type="spellEnd"/>
      <w:r w:rsidR="009C21EE" w:rsidRPr="009C21EE">
        <w:rPr>
          <w:lang w:val="ru-RU"/>
        </w:rPr>
        <w:t xml:space="preserve">, </w:t>
      </w:r>
      <w:proofErr w:type="spellStart"/>
      <w:r w:rsidR="009C21EE" w:rsidRPr="009C21EE">
        <w:rPr>
          <w:lang w:val="ru-RU"/>
        </w:rPr>
        <w:t>нерозглянутих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понад</w:t>
      </w:r>
      <w:proofErr w:type="spellEnd"/>
      <w:r w:rsidR="009C21EE" w:rsidRPr="009C21EE">
        <w:rPr>
          <w:lang w:val="ru-RU"/>
        </w:rPr>
        <w:t xml:space="preserve"> 6 </w:t>
      </w:r>
      <w:proofErr w:type="spellStart"/>
      <w:r w:rsidR="009C21EE" w:rsidRPr="009C21EE">
        <w:rPr>
          <w:lang w:val="ru-RU"/>
        </w:rPr>
        <w:t>місяців</w:t>
      </w:r>
      <w:proofErr w:type="spellEnd"/>
      <w:r w:rsidR="009C21EE" w:rsidRPr="009C21EE">
        <w:rPr>
          <w:lang w:val="ru-RU"/>
        </w:rPr>
        <w:t xml:space="preserve">, по </w:t>
      </w:r>
      <w:proofErr w:type="spellStart"/>
      <w:r w:rsidR="009C21EE" w:rsidRPr="009C21EE">
        <w:rPr>
          <w:lang w:val="ru-RU"/>
        </w:rPr>
        <w:t>яких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підсудні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перебувають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під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вартою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і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рахуються</w:t>
      </w:r>
      <w:proofErr w:type="spellEnd"/>
      <w:r w:rsidR="009C21EE" w:rsidRPr="009C21EE">
        <w:rPr>
          <w:lang w:val="ru-RU"/>
        </w:rPr>
        <w:t xml:space="preserve"> за судом.</w:t>
      </w:r>
    </w:p>
    <w:p w:rsidR="009C21EE" w:rsidRPr="009C21EE" w:rsidRDefault="009C21EE" w:rsidP="000F0910">
      <w:pPr>
        <w:pStyle w:val="21"/>
        <w:spacing w:line="276" w:lineRule="auto"/>
        <w:jc w:val="both"/>
        <w:rPr>
          <w:lang w:val="ru-RU"/>
        </w:rPr>
      </w:pPr>
      <w:r w:rsidRPr="009C21EE">
        <w:rPr>
          <w:lang w:val="ru-RU"/>
        </w:rPr>
        <w:t xml:space="preserve"> </w:t>
      </w:r>
      <w:r w:rsidR="0091121F">
        <w:rPr>
          <w:lang w:val="ru-RU"/>
        </w:rPr>
        <w:tab/>
      </w:r>
      <w:proofErr w:type="spellStart"/>
      <w:r w:rsidR="0009633B">
        <w:rPr>
          <w:lang w:val="ru-RU"/>
        </w:rPr>
        <w:t>Це</w:t>
      </w:r>
      <w:proofErr w:type="spellEnd"/>
      <w:r w:rsidR="0009633B">
        <w:rPr>
          <w:lang w:val="ru-RU"/>
        </w:rPr>
        <w:t xml:space="preserve"> </w:t>
      </w:r>
      <w:proofErr w:type="spellStart"/>
      <w:r w:rsidR="0009633B">
        <w:rPr>
          <w:lang w:val="ru-RU"/>
        </w:rPr>
        <w:t>також</w:t>
      </w:r>
      <w:proofErr w:type="spellEnd"/>
      <w:r w:rsidR="0009633B">
        <w:rPr>
          <w:lang w:val="ru-RU"/>
        </w:rPr>
        <w:t xml:space="preserve"> </w:t>
      </w:r>
      <w:proofErr w:type="spellStart"/>
      <w:r w:rsidR="0009633B">
        <w:rPr>
          <w:lang w:val="ru-RU"/>
        </w:rPr>
        <w:t>є</w:t>
      </w:r>
      <w:proofErr w:type="spellEnd"/>
      <w:r w:rsidR="0009633B">
        <w:rPr>
          <w:lang w:val="ru-RU"/>
        </w:rPr>
        <w:t xml:space="preserve"> о</w:t>
      </w:r>
      <w:r w:rsidRPr="009C21EE">
        <w:rPr>
          <w:lang w:val="ru-RU"/>
        </w:rPr>
        <w:t xml:space="preserve">сновною причиною </w:t>
      </w:r>
      <w:proofErr w:type="spellStart"/>
      <w:r w:rsidRPr="009C21EE">
        <w:rPr>
          <w:lang w:val="ru-RU"/>
        </w:rPr>
        <w:t>зменшення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показників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розгляду</w:t>
      </w:r>
      <w:proofErr w:type="spellEnd"/>
      <w:r w:rsidR="0009633B">
        <w:rPr>
          <w:lang w:val="ru-RU"/>
        </w:rPr>
        <w:t xml:space="preserve"> </w:t>
      </w:r>
      <w:proofErr w:type="spellStart"/>
      <w:r w:rsidR="00440FE4">
        <w:rPr>
          <w:lang w:val="ru-RU"/>
        </w:rPr>
        <w:t>кримінальих</w:t>
      </w:r>
      <w:proofErr w:type="spellEnd"/>
      <w:r w:rsidR="00440FE4">
        <w:rPr>
          <w:lang w:val="ru-RU"/>
        </w:rPr>
        <w:t xml:space="preserve"> справ (</w:t>
      </w:r>
      <w:proofErr w:type="spellStart"/>
      <w:r w:rsidR="00440FE4">
        <w:rPr>
          <w:lang w:val="ru-RU"/>
        </w:rPr>
        <w:t>проваджень</w:t>
      </w:r>
      <w:proofErr w:type="spellEnd"/>
      <w:r w:rsidR="0009633B">
        <w:rPr>
          <w:lang w:val="ru-RU"/>
        </w:rPr>
        <w:t xml:space="preserve">). </w:t>
      </w:r>
      <w:proofErr w:type="spellStart"/>
      <w:r w:rsidR="0009633B">
        <w:rPr>
          <w:lang w:val="ru-RU"/>
        </w:rPr>
        <w:t>Крім</w:t>
      </w:r>
      <w:proofErr w:type="spellEnd"/>
      <w:r w:rsidR="0009633B">
        <w:rPr>
          <w:lang w:val="ru-RU"/>
        </w:rPr>
        <w:t xml:space="preserve"> того</w:t>
      </w:r>
      <w:r w:rsidR="00440FE4">
        <w:rPr>
          <w:lang w:val="ru-RU"/>
        </w:rPr>
        <w:t xml:space="preserve">, причиною </w:t>
      </w:r>
      <w:proofErr w:type="spellStart"/>
      <w:r w:rsidR="00440FE4">
        <w:rPr>
          <w:lang w:val="ru-RU"/>
        </w:rPr>
        <w:t>від'ємної</w:t>
      </w:r>
      <w:proofErr w:type="spellEnd"/>
      <w:r w:rsidR="00440FE4">
        <w:rPr>
          <w:lang w:val="ru-RU"/>
        </w:rPr>
        <w:t xml:space="preserve"> </w:t>
      </w:r>
      <w:proofErr w:type="spellStart"/>
      <w:r w:rsidR="00440FE4">
        <w:rPr>
          <w:lang w:val="ru-RU"/>
        </w:rPr>
        <w:t>динаміки</w:t>
      </w:r>
      <w:proofErr w:type="spellEnd"/>
      <w:r w:rsidR="0009633B">
        <w:rPr>
          <w:lang w:val="ru-RU"/>
        </w:rPr>
        <w:t xml:space="preserve"> </w:t>
      </w:r>
      <w:proofErr w:type="spellStart"/>
      <w:r w:rsidRPr="009C21EE">
        <w:rPr>
          <w:lang w:val="ru-RU"/>
        </w:rPr>
        <w:t>є</w:t>
      </w:r>
      <w:proofErr w:type="spellEnd"/>
      <w:r w:rsidR="00440FE4">
        <w:rPr>
          <w:lang w:val="ru-RU"/>
        </w:rPr>
        <w:t xml:space="preserve"> </w:t>
      </w:r>
      <w:proofErr w:type="spellStart"/>
      <w:r w:rsidR="00440FE4">
        <w:rPr>
          <w:lang w:val="ru-RU"/>
        </w:rPr>
        <w:t>також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надходження</w:t>
      </w:r>
      <w:proofErr w:type="spellEnd"/>
      <w:r w:rsidRPr="009C21EE">
        <w:rPr>
          <w:lang w:val="ru-RU"/>
        </w:rPr>
        <w:t xml:space="preserve"> до Дергачівського районного суду </w:t>
      </w:r>
      <w:proofErr w:type="spellStart"/>
      <w:r w:rsidRPr="009C21EE">
        <w:rPr>
          <w:lang w:val="ru-RU"/>
        </w:rPr>
        <w:t>Харківської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області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проваджень</w:t>
      </w:r>
      <w:proofErr w:type="spellEnd"/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п</w:t>
      </w:r>
      <w:proofErr w:type="gramEnd"/>
      <w:r w:rsidRPr="009C21EE">
        <w:rPr>
          <w:lang w:val="ru-RU"/>
        </w:rPr>
        <w:t>ісля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зміни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підсудності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апеляційним</w:t>
      </w:r>
      <w:proofErr w:type="spellEnd"/>
      <w:r w:rsidRPr="009C21EE">
        <w:rPr>
          <w:lang w:val="ru-RU"/>
        </w:rPr>
        <w:t xml:space="preserve"> судом </w:t>
      </w:r>
      <w:proofErr w:type="spellStart"/>
      <w:r w:rsidRPr="009C21EE">
        <w:rPr>
          <w:lang w:val="ru-RU"/>
        </w:rPr>
        <w:t>Харківської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області</w:t>
      </w:r>
      <w:proofErr w:type="spellEnd"/>
      <w:r w:rsidRPr="009C21EE">
        <w:rPr>
          <w:lang w:val="ru-RU"/>
        </w:rPr>
        <w:t xml:space="preserve">. </w:t>
      </w:r>
      <w:proofErr w:type="spellStart"/>
      <w:r w:rsidRPr="009C21EE">
        <w:rPr>
          <w:lang w:val="ru-RU"/>
        </w:rPr>
        <w:t>Здебільшого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це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кримінальні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провадження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Золочівського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Богодухівського</w:t>
      </w:r>
      <w:proofErr w:type="spellEnd"/>
      <w:r w:rsidR="0009633B">
        <w:rPr>
          <w:lang w:val="ru-RU"/>
        </w:rPr>
        <w:t xml:space="preserve">, </w:t>
      </w:r>
      <w:proofErr w:type="spellStart"/>
      <w:r w:rsidR="0009633B">
        <w:rPr>
          <w:lang w:val="ru-RU"/>
        </w:rPr>
        <w:t>Краснокурського</w:t>
      </w:r>
      <w:proofErr w:type="spellEnd"/>
      <w:r w:rsidRPr="009C21EE">
        <w:rPr>
          <w:lang w:val="ru-RU"/>
        </w:rPr>
        <w:t xml:space="preserve"> та </w:t>
      </w:r>
      <w:proofErr w:type="spellStart"/>
      <w:r w:rsidRPr="009C21EE">
        <w:rPr>
          <w:lang w:val="ru-RU"/>
        </w:rPr>
        <w:t>інших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районних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судів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Харківської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області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Дзержинського</w:t>
      </w:r>
      <w:proofErr w:type="spellEnd"/>
      <w:r w:rsidRPr="009C21EE">
        <w:rPr>
          <w:lang w:val="ru-RU"/>
        </w:rPr>
        <w:t xml:space="preserve"> районного суду м. </w:t>
      </w:r>
      <w:proofErr w:type="spellStart"/>
      <w:r w:rsidRPr="009C21EE">
        <w:rPr>
          <w:lang w:val="ru-RU"/>
        </w:rPr>
        <w:t>Харкова</w:t>
      </w:r>
      <w:proofErr w:type="spellEnd"/>
      <w:r w:rsidRPr="009C21EE">
        <w:rPr>
          <w:lang w:val="ru-RU"/>
        </w:rPr>
        <w:t xml:space="preserve">, у </w:t>
      </w:r>
      <w:proofErr w:type="spellStart"/>
      <w:r w:rsidRPr="009C21EE">
        <w:rPr>
          <w:lang w:val="ru-RU"/>
        </w:rPr>
        <w:t>відношенні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осіб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які</w:t>
      </w:r>
      <w:proofErr w:type="spellEnd"/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скоїли</w:t>
      </w:r>
      <w:proofErr w:type="spellEnd"/>
      <w:proofErr w:type="gram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тяжкі</w:t>
      </w:r>
      <w:proofErr w:type="spellEnd"/>
      <w:r w:rsidRPr="009C21EE">
        <w:rPr>
          <w:lang w:val="ru-RU"/>
        </w:rPr>
        <w:t xml:space="preserve"> та особливо </w:t>
      </w:r>
      <w:proofErr w:type="spellStart"/>
      <w:r w:rsidRPr="009C21EE">
        <w:rPr>
          <w:lang w:val="ru-RU"/>
        </w:rPr>
        <w:t>тяжкі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злочини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і</w:t>
      </w:r>
      <w:proofErr w:type="spellEnd"/>
      <w:r w:rsidRPr="009C21EE">
        <w:rPr>
          <w:lang w:val="ru-RU"/>
        </w:rPr>
        <w:t xml:space="preserve"> по </w:t>
      </w:r>
      <w:proofErr w:type="spellStart"/>
      <w:r w:rsidRPr="009C21EE">
        <w:rPr>
          <w:lang w:val="ru-RU"/>
        </w:rPr>
        <w:t>яких</w:t>
      </w:r>
      <w:proofErr w:type="spellEnd"/>
      <w:r w:rsidRPr="009C21EE">
        <w:rPr>
          <w:lang w:val="ru-RU"/>
        </w:rPr>
        <w:t xml:space="preserve"> у </w:t>
      </w:r>
      <w:proofErr w:type="spellStart"/>
      <w:r w:rsidRPr="009C21EE">
        <w:rPr>
          <w:lang w:val="ru-RU"/>
        </w:rPr>
        <w:t>інших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районних</w:t>
      </w:r>
      <w:proofErr w:type="spellEnd"/>
      <w:r w:rsidRPr="009C21EE">
        <w:rPr>
          <w:lang w:val="ru-RU"/>
        </w:rPr>
        <w:t xml:space="preserve"> судах </w:t>
      </w:r>
      <w:proofErr w:type="spellStart"/>
      <w:r w:rsidRPr="009C21EE">
        <w:rPr>
          <w:lang w:val="ru-RU"/>
        </w:rPr>
        <w:t>міста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Харкова</w:t>
      </w:r>
      <w:proofErr w:type="spellEnd"/>
      <w:r w:rsidRPr="009C21EE">
        <w:rPr>
          <w:lang w:val="ru-RU"/>
        </w:rPr>
        <w:t xml:space="preserve"> та </w:t>
      </w:r>
      <w:proofErr w:type="spellStart"/>
      <w:r w:rsidRPr="009C21EE">
        <w:rPr>
          <w:lang w:val="ru-RU"/>
        </w:rPr>
        <w:t>Харківської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області</w:t>
      </w:r>
      <w:proofErr w:type="spellEnd"/>
      <w:r w:rsidRPr="009C21EE">
        <w:rPr>
          <w:lang w:val="ru-RU"/>
        </w:rPr>
        <w:t xml:space="preserve"> не </w:t>
      </w:r>
      <w:proofErr w:type="spellStart"/>
      <w:r w:rsidRPr="009C21EE">
        <w:rPr>
          <w:lang w:val="ru-RU"/>
        </w:rPr>
        <w:t>має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змоги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утворити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колегію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суддів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судді</w:t>
      </w:r>
      <w:proofErr w:type="spellEnd"/>
      <w:r w:rsidRPr="009C21EE">
        <w:rPr>
          <w:lang w:val="ru-RU"/>
        </w:rPr>
        <w:t xml:space="preserve"> заявляли </w:t>
      </w:r>
      <w:proofErr w:type="spellStart"/>
      <w:r w:rsidRPr="009C21EE">
        <w:rPr>
          <w:lang w:val="ru-RU"/>
        </w:rPr>
        <w:t>самовідвід</w:t>
      </w:r>
      <w:proofErr w:type="spellEnd"/>
      <w:r w:rsidRPr="009C21EE">
        <w:rPr>
          <w:lang w:val="ru-RU"/>
        </w:rPr>
        <w:t xml:space="preserve">, </w:t>
      </w:r>
      <w:proofErr w:type="spellStart"/>
      <w:r w:rsidRPr="009C21EE">
        <w:rPr>
          <w:lang w:val="ru-RU"/>
        </w:rPr>
        <w:t>чи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розглядали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клопотання</w:t>
      </w:r>
      <w:proofErr w:type="spellEnd"/>
      <w:r w:rsidRPr="009C21EE">
        <w:rPr>
          <w:lang w:val="ru-RU"/>
        </w:rPr>
        <w:t xml:space="preserve"> як </w:t>
      </w:r>
      <w:proofErr w:type="spellStart"/>
      <w:r w:rsidRPr="009C21EE">
        <w:rPr>
          <w:lang w:val="ru-RU"/>
        </w:rPr>
        <w:t>слідчі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судді</w:t>
      </w:r>
      <w:proofErr w:type="spellEnd"/>
      <w:r w:rsidRPr="009C21EE">
        <w:rPr>
          <w:lang w:val="ru-RU"/>
        </w:rPr>
        <w:t>.</w:t>
      </w:r>
    </w:p>
    <w:p w:rsidR="007A05F6" w:rsidRDefault="002A7FBC" w:rsidP="002A7FBC">
      <w:pPr>
        <w:pStyle w:val="21"/>
        <w:spacing w:after="0" w:line="276" w:lineRule="auto"/>
        <w:ind w:firstLine="425"/>
        <w:jc w:val="both"/>
        <w:rPr>
          <w:b/>
          <w:sz w:val="28"/>
          <w:szCs w:val="28"/>
          <w:lang w:val="ru-RU"/>
        </w:rPr>
      </w:pPr>
      <w:proofErr w:type="spellStart"/>
      <w:r>
        <w:rPr>
          <w:lang w:val="ru-RU"/>
        </w:rPr>
        <w:t>Рахом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тим</w:t>
      </w:r>
      <w:proofErr w:type="spellEnd"/>
      <w:r>
        <w:rPr>
          <w:lang w:val="ru-RU"/>
        </w:rPr>
        <w:t>, у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звітному</w:t>
      </w:r>
      <w:proofErr w:type="spellEnd"/>
      <w:r w:rsidRPr="009C21EE">
        <w:rPr>
          <w:lang w:val="ru-RU"/>
        </w:rPr>
        <w:t xml:space="preserve"> </w:t>
      </w:r>
      <w:proofErr w:type="spellStart"/>
      <w:proofErr w:type="gramStart"/>
      <w:r w:rsidRPr="009C21EE">
        <w:rPr>
          <w:lang w:val="ru-RU"/>
        </w:rPr>
        <w:t>періоді</w:t>
      </w:r>
      <w:proofErr w:type="spellEnd"/>
      <w:r w:rsidRPr="009C21EE">
        <w:rPr>
          <w:lang w:val="ru-RU"/>
        </w:rPr>
        <w:t xml:space="preserve"> при </w:t>
      </w:r>
      <w:proofErr w:type="spellStart"/>
      <w:r w:rsidRPr="009C21EE">
        <w:rPr>
          <w:lang w:val="ru-RU"/>
        </w:rPr>
        <w:t>здійсненні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судочинства</w:t>
      </w:r>
      <w:proofErr w:type="spellEnd"/>
      <w:r w:rsidRPr="009C21EE">
        <w:rPr>
          <w:lang w:val="ru-RU"/>
        </w:rPr>
        <w:t xml:space="preserve"> вживались</w:t>
      </w:r>
      <w:proofErr w:type="gram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відповідні</w:t>
      </w:r>
      <w:proofErr w:type="spellEnd"/>
      <w:r w:rsidRPr="009C21EE">
        <w:rPr>
          <w:lang w:val="ru-RU"/>
        </w:rPr>
        <w:t xml:space="preserve"> заходи для </w:t>
      </w:r>
      <w:proofErr w:type="spellStart"/>
      <w:r w:rsidRPr="009C21EE">
        <w:rPr>
          <w:lang w:val="ru-RU"/>
        </w:rPr>
        <w:t>поліпшення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оперативності</w:t>
      </w:r>
      <w:proofErr w:type="spellEnd"/>
      <w:r w:rsidRPr="009C21EE">
        <w:rPr>
          <w:lang w:val="ru-RU"/>
        </w:rPr>
        <w:t xml:space="preserve"> та </w:t>
      </w:r>
      <w:proofErr w:type="spellStart"/>
      <w:r w:rsidRPr="009C21EE">
        <w:rPr>
          <w:lang w:val="ru-RU"/>
        </w:rPr>
        <w:t>якості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розгляду</w:t>
      </w:r>
      <w:proofErr w:type="spellEnd"/>
      <w:r w:rsidRPr="009C21EE">
        <w:rPr>
          <w:lang w:val="ru-RU"/>
        </w:rPr>
        <w:t xml:space="preserve"> </w:t>
      </w:r>
      <w:proofErr w:type="spellStart"/>
      <w:r>
        <w:rPr>
          <w:lang w:val="ru-RU"/>
        </w:rPr>
        <w:t>кримінальних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проваджень</w:t>
      </w:r>
      <w:proofErr w:type="spellEnd"/>
      <w:r>
        <w:rPr>
          <w:lang w:val="ru-RU"/>
        </w:rPr>
        <w:t xml:space="preserve"> (справ).</w:t>
      </w:r>
    </w:p>
    <w:p w:rsidR="002A7FBC" w:rsidRDefault="009C21EE" w:rsidP="002A7FBC">
      <w:pPr>
        <w:pStyle w:val="21"/>
        <w:spacing w:after="0"/>
        <w:rPr>
          <w:b/>
          <w:sz w:val="28"/>
          <w:szCs w:val="28"/>
          <w:lang w:val="ru-RU"/>
        </w:rPr>
      </w:pPr>
      <w:r w:rsidRPr="009C21EE">
        <w:rPr>
          <w:b/>
          <w:sz w:val="28"/>
          <w:szCs w:val="28"/>
          <w:lang w:val="ru-RU"/>
        </w:rPr>
        <w:t xml:space="preserve">  </w:t>
      </w:r>
      <w:r w:rsidR="00CB301B">
        <w:rPr>
          <w:b/>
          <w:sz w:val="28"/>
          <w:szCs w:val="28"/>
          <w:lang w:val="ru-RU"/>
        </w:rPr>
        <w:tab/>
      </w:r>
      <w:r w:rsidR="00CB301B">
        <w:rPr>
          <w:b/>
          <w:sz w:val="28"/>
          <w:szCs w:val="28"/>
          <w:lang w:val="ru-RU"/>
        </w:rPr>
        <w:tab/>
      </w:r>
      <w:r w:rsidR="00CB301B">
        <w:rPr>
          <w:b/>
          <w:sz w:val="28"/>
          <w:szCs w:val="28"/>
          <w:lang w:val="ru-RU"/>
        </w:rPr>
        <w:tab/>
      </w:r>
    </w:p>
    <w:p w:rsidR="009C21EE" w:rsidRPr="009C21EE" w:rsidRDefault="009C21EE" w:rsidP="002A7FBC">
      <w:pPr>
        <w:pStyle w:val="21"/>
        <w:spacing w:after="0"/>
        <w:ind w:left="1699" w:firstLine="425"/>
        <w:rPr>
          <w:b/>
          <w:sz w:val="28"/>
          <w:szCs w:val="28"/>
          <w:lang w:val="ru-RU"/>
        </w:rPr>
      </w:pPr>
      <w:proofErr w:type="spellStart"/>
      <w:r w:rsidRPr="009C21EE">
        <w:rPr>
          <w:b/>
          <w:sz w:val="28"/>
          <w:szCs w:val="28"/>
          <w:lang w:val="ru-RU"/>
        </w:rPr>
        <w:t>Циві</w:t>
      </w:r>
      <w:proofErr w:type="gramStart"/>
      <w:r w:rsidRPr="009C21EE">
        <w:rPr>
          <w:b/>
          <w:sz w:val="28"/>
          <w:szCs w:val="28"/>
          <w:lang w:val="ru-RU"/>
        </w:rPr>
        <w:t>льне</w:t>
      </w:r>
      <w:proofErr w:type="spellEnd"/>
      <w:proofErr w:type="gramEnd"/>
      <w:r w:rsidRPr="009C21EE">
        <w:rPr>
          <w:b/>
          <w:sz w:val="28"/>
          <w:szCs w:val="28"/>
          <w:lang w:val="ru-RU"/>
        </w:rPr>
        <w:t xml:space="preserve"> та </w:t>
      </w:r>
      <w:proofErr w:type="spellStart"/>
      <w:r w:rsidRPr="009C21EE">
        <w:rPr>
          <w:b/>
          <w:sz w:val="28"/>
          <w:szCs w:val="28"/>
          <w:lang w:val="ru-RU"/>
        </w:rPr>
        <w:t>адміністративне</w:t>
      </w:r>
      <w:proofErr w:type="spellEnd"/>
      <w:r w:rsidRPr="009C21EE">
        <w:rPr>
          <w:b/>
          <w:sz w:val="28"/>
          <w:szCs w:val="28"/>
          <w:lang w:val="ru-RU"/>
        </w:rPr>
        <w:t xml:space="preserve"> </w:t>
      </w:r>
      <w:proofErr w:type="spellStart"/>
      <w:r w:rsidRPr="009C21EE">
        <w:rPr>
          <w:b/>
          <w:sz w:val="28"/>
          <w:szCs w:val="28"/>
          <w:lang w:val="ru-RU"/>
        </w:rPr>
        <w:t>судочинство</w:t>
      </w:r>
      <w:proofErr w:type="spellEnd"/>
    </w:p>
    <w:p w:rsidR="009C21EE" w:rsidRDefault="007A05F6" w:rsidP="009C21EE">
      <w:pPr>
        <w:ind w:firstLine="720"/>
        <w:jc w:val="both"/>
        <w:rPr>
          <w:lang w:val="uk-UA"/>
        </w:rPr>
      </w:pPr>
      <w:r>
        <w:rPr>
          <w:lang w:val="uk-UA"/>
        </w:rPr>
        <w:t>У 202</w:t>
      </w:r>
      <w:r w:rsidR="00EC0DB6">
        <w:rPr>
          <w:lang w:val="uk-UA"/>
        </w:rPr>
        <w:t>1</w:t>
      </w:r>
      <w:r w:rsidR="009C21EE">
        <w:rPr>
          <w:lang w:val="uk-UA"/>
        </w:rPr>
        <w:t xml:space="preserve"> році суддями районного суду виконано великий обсяг роботи по розгляду і вирішенню цивільних та адміністративних справ та матеріалів.</w:t>
      </w:r>
    </w:p>
    <w:p w:rsidR="009C21EE" w:rsidRDefault="009C21EE" w:rsidP="009C21EE">
      <w:pPr>
        <w:pStyle w:val="a7"/>
        <w:ind w:firstLine="720"/>
        <w:rPr>
          <w:bCs/>
          <w:iCs/>
        </w:rPr>
      </w:pPr>
    </w:p>
    <w:p w:rsidR="009C21EE" w:rsidRDefault="009C21EE" w:rsidP="009C21EE">
      <w:pPr>
        <w:pStyle w:val="a7"/>
        <w:rPr>
          <w:bCs/>
          <w:iCs/>
        </w:rPr>
      </w:pPr>
      <w:r>
        <w:rPr>
          <w:bCs/>
          <w:iCs/>
        </w:rPr>
        <w:tab/>
        <w:t>По адміністративному судочинству є такі показники та їх динаміка:</w:t>
      </w:r>
    </w:p>
    <w:p w:rsidR="009C21EE" w:rsidRDefault="009C21EE" w:rsidP="009C21EE">
      <w:pPr>
        <w:pStyle w:val="a7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287"/>
        <w:gridCol w:w="1375"/>
        <w:gridCol w:w="2661"/>
      </w:tblGrid>
      <w:tr w:rsidR="00EC0DB6" w:rsidRPr="003D1243" w:rsidTr="00D3679C">
        <w:tc>
          <w:tcPr>
            <w:tcW w:w="4644" w:type="dxa"/>
            <w:shd w:val="clear" w:color="auto" w:fill="auto"/>
          </w:tcPr>
          <w:p w:rsidR="00EC0DB6" w:rsidRPr="00483575" w:rsidRDefault="00EC0DB6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287" w:type="dxa"/>
          </w:tcPr>
          <w:p w:rsidR="00EC0DB6" w:rsidRDefault="00EC0DB6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2021</w:t>
            </w:r>
          </w:p>
        </w:tc>
        <w:tc>
          <w:tcPr>
            <w:tcW w:w="1375" w:type="dxa"/>
          </w:tcPr>
          <w:p w:rsidR="00EC0DB6" w:rsidRDefault="00EC0DB6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2020</w:t>
            </w:r>
          </w:p>
        </w:tc>
        <w:tc>
          <w:tcPr>
            <w:tcW w:w="2661" w:type="dxa"/>
            <w:shd w:val="clear" w:color="auto" w:fill="auto"/>
          </w:tcPr>
          <w:p w:rsidR="00EC0DB6" w:rsidRPr="00483575" w:rsidRDefault="00EC0DB6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EC0DB6" w:rsidRPr="00483575" w:rsidTr="00D3679C">
        <w:tc>
          <w:tcPr>
            <w:tcW w:w="4644" w:type="dxa"/>
            <w:shd w:val="clear" w:color="auto" w:fill="auto"/>
          </w:tcPr>
          <w:p w:rsidR="00EC0DB6" w:rsidRPr="00483575" w:rsidRDefault="00EC0DB6" w:rsidP="00ED5CDA">
            <w:pPr>
              <w:pStyle w:val="a7"/>
              <w:rPr>
                <w:bCs/>
                <w:iCs/>
              </w:rPr>
            </w:pPr>
            <w:r w:rsidRPr="00247036">
              <w:rPr>
                <w:bCs/>
                <w:iCs/>
              </w:rPr>
              <w:t>Позовні заяви</w:t>
            </w:r>
          </w:p>
        </w:tc>
        <w:tc>
          <w:tcPr>
            <w:tcW w:w="1287" w:type="dxa"/>
          </w:tcPr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249</w:t>
            </w:r>
          </w:p>
        </w:tc>
        <w:tc>
          <w:tcPr>
            <w:tcW w:w="1375" w:type="dxa"/>
          </w:tcPr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</w:t>
            </w:r>
          </w:p>
        </w:tc>
        <w:tc>
          <w:tcPr>
            <w:tcW w:w="2661" w:type="dxa"/>
            <w:shd w:val="clear" w:color="auto" w:fill="auto"/>
          </w:tcPr>
          <w:p w:rsidR="00EC0DB6" w:rsidRPr="00247036" w:rsidRDefault="00EC0DB6" w:rsidP="007A05F6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+ 295,2 </w:t>
            </w:r>
            <w:r w:rsidRPr="00247036">
              <w:rPr>
                <w:b/>
                <w:bCs/>
                <w:iCs/>
              </w:rPr>
              <w:t>%</w:t>
            </w:r>
          </w:p>
        </w:tc>
      </w:tr>
      <w:tr w:rsidR="00EC0DB6" w:rsidRPr="00483575" w:rsidTr="00D3679C">
        <w:tc>
          <w:tcPr>
            <w:tcW w:w="4644" w:type="dxa"/>
            <w:shd w:val="clear" w:color="auto" w:fill="auto"/>
          </w:tcPr>
          <w:p w:rsidR="00EC0DB6" w:rsidRPr="00247036" w:rsidRDefault="00EC0DB6" w:rsidP="00ED5CDA">
            <w:pPr>
              <w:pStyle w:val="a7"/>
              <w:rPr>
                <w:bCs/>
                <w:i/>
                <w:iCs/>
              </w:rPr>
            </w:pPr>
            <w:r>
              <w:rPr>
                <w:bCs/>
                <w:iCs/>
              </w:rPr>
              <w:lastRenderedPageBreak/>
              <w:t xml:space="preserve">       </w:t>
            </w:r>
            <w:r w:rsidRPr="00247036">
              <w:rPr>
                <w:bCs/>
                <w:i/>
                <w:iCs/>
              </w:rPr>
              <w:t xml:space="preserve">Справи </w:t>
            </w:r>
          </w:p>
        </w:tc>
        <w:tc>
          <w:tcPr>
            <w:tcW w:w="1287" w:type="dxa"/>
          </w:tcPr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146</w:t>
            </w:r>
          </w:p>
        </w:tc>
        <w:tc>
          <w:tcPr>
            <w:tcW w:w="1375" w:type="dxa"/>
          </w:tcPr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46</w:t>
            </w:r>
          </w:p>
        </w:tc>
        <w:tc>
          <w:tcPr>
            <w:tcW w:w="2661" w:type="dxa"/>
            <w:shd w:val="clear" w:color="auto" w:fill="auto"/>
          </w:tcPr>
          <w:p w:rsidR="00EC0DB6" w:rsidRPr="00247036" w:rsidRDefault="00EC0DB6" w:rsidP="00ED5CDA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+ 217,4 </w:t>
            </w:r>
            <w:r w:rsidRPr="00247036">
              <w:rPr>
                <w:b/>
                <w:bCs/>
                <w:iCs/>
              </w:rPr>
              <w:t>%</w:t>
            </w:r>
          </w:p>
        </w:tc>
      </w:tr>
      <w:tr w:rsidR="00EC0DB6" w:rsidRPr="00483575" w:rsidTr="00D3679C">
        <w:tc>
          <w:tcPr>
            <w:tcW w:w="4644" w:type="dxa"/>
            <w:shd w:val="clear" w:color="auto" w:fill="auto"/>
          </w:tcPr>
          <w:p w:rsidR="00EC0DB6" w:rsidRPr="00483575" w:rsidRDefault="00EC0DB6" w:rsidP="00ED5CDA">
            <w:pPr>
              <w:pStyle w:val="a7"/>
              <w:rPr>
                <w:bCs/>
                <w:iCs/>
              </w:rPr>
            </w:pPr>
            <w:r w:rsidRPr="00247036">
              <w:rPr>
                <w:bCs/>
                <w:iCs/>
              </w:rPr>
              <w:t>Справи в порядку виконання судових рішень</w:t>
            </w:r>
          </w:p>
        </w:tc>
        <w:tc>
          <w:tcPr>
            <w:tcW w:w="1287" w:type="dxa"/>
          </w:tcPr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</w:p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375" w:type="dxa"/>
          </w:tcPr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</w:p>
          <w:p w:rsidR="00EC0DB6" w:rsidRDefault="00EC0DB6" w:rsidP="00ED5CD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661" w:type="dxa"/>
            <w:shd w:val="clear" w:color="auto" w:fill="auto"/>
          </w:tcPr>
          <w:p w:rsidR="00EC0DB6" w:rsidRDefault="00EC0DB6" w:rsidP="00ED5CDA">
            <w:pPr>
              <w:pStyle w:val="a7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</w:t>
            </w:r>
          </w:p>
          <w:p w:rsidR="00EC0DB6" w:rsidRPr="00247036" w:rsidRDefault="00EC0DB6" w:rsidP="00ED5CDA">
            <w:pPr>
              <w:pStyle w:val="a7"/>
              <w:rPr>
                <w:b/>
                <w:bCs/>
                <w:iCs/>
              </w:rPr>
            </w:pPr>
            <w:r w:rsidRPr="00247036">
              <w:rPr>
                <w:b/>
                <w:bCs/>
                <w:iCs/>
              </w:rPr>
              <w:t xml:space="preserve">          </w:t>
            </w:r>
            <w:r>
              <w:rPr>
                <w:b/>
                <w:bCs/>
                <w:iCs/>
              </w:rPr>
              <w:t>+ 100 %</w:t>
            </w:r>
          </w:p>
          <w:p w:rsidR="00EC0DB6" w:rsidRPr="00247036" w:rsidRDefault="00EC0DB6" w:rsidP="00ED5CDA">
            <w:pPr>
              <w:pStyle w:val="a7"/>
              <w:jc w:val="center"/>
              <w:rPr>
                <w:bCs/>
                <w:iCs/>
              </w:rPr>
            </w:pPr>
          </w:p>
        </w:tc>
      </w:tr>
    </w:tbl>
    <w:p w:rsidR="0086267B" w:rsidRDefault="0086267B" w:rsidP="009C21EE">
      <w:pPr>
        <w:pStyle w:val="21"/>
        <w:rPr>
          <w:bCs/>
          <w:iCs/>
          <w:lang w:val="ru-RU"/>
        </w:rPr>
      </w:pPr>
    </w:p>
    <w:p w:rsidR="009C21EE" w:rsidRPr="00247036" w:rsidRDefault="009C21EE" w:rsidP="0086267B">
      <w:pPr>
        <w:pStyle w:val="21"/>
        <w:spacing w:after="0"/>
        <w:rPr>
          <w:b/>
          <w:sz w:val="28"/>
          <w:szCs w:val="28"/>
          <w:lang w:val="ru-RU"/>
        </w:rPr>
      </w:pPr>
      <w:r w:rsidRPr="009C21EE">
        <w:rPr>
          <w:bCs/>
          <w:iCs/>
          <w:lang w:val="ru-RU"/>
        </w:rPr>
        <w:t xml:space="preserve">По </w:t>
      </w:r>
      <w:proofErr w:type="spellStart"/>
      <w:r w:rsidRPr="009C21EE">
        <w:rPr>
          <w:bCs/>
          <w:iCs/>
          <w:lang w:val="ru-RU"/>
        </w:rPr>
        <w:t>цивільному</w:t>
      </w:r>
      <w:proofErr w:type="spellEnd"/>
      <w:r w:rsidRPr="009C21EE">
        <w:rPr>
          <w:bCs/>
          <w:iCs/>
          <w:lang w:val="ru-RU"/>
        </w:rPr>
        <w:t xml:space="preserve"> </w:t>
      </w:r>
      <w:proofErr w:type="spellStart"/>
      <w:r w:rsidRPr="009C21EE">
        <w:rPr>
          <w:bCs/>
          <w:iCs/>
          <w:lang w:val="ru-RU"/>
        </w:rPr>
        <w:t>судочинству</w:t>
      </w:r>
      <w:proofErr w:type="spellEnd"/>
      <w:r w:rsidRPr="009C21EE">
        <w:rPr>
          <w:bCs/>
          <w:iCs/>
          <w:lang w:val="ru-RU"/>
        </w:rPr>
        <w:t xml:space="preserve"> </w:t>
      </w:r>
      <w:proofErr w:type="spellStart"/>
      <w:r w:rsidRPr="009C21EE">
        <w:rPr>
          <w:bCs/>
          <w:iCs/>
          <w:lang w:val="ru-RU"/>
        </w:rPr>
        <w:t>є</w:t>
      </w:r>
      <w:proofErr w:type="spellEnd"/>
      <w:r w:rsidRPr="009C21EE">
        <w:rPr>
          <w:bCs/>
          <w:iCs/>
          <w:lang w:val="ru-RU"/>
        </w:rPr>
        <w:t xml:space="preserve"> </w:t>
      </w:r>
      <w:proofErr w:type="spellStart"/>
      <w:r w:rsidRPr="009C21EE">
        <w:rPr>
          <w:bCs/>
          <w:iCs/>
          <w:lang w:val="ru-RU"/>
        </w:rPr>
        <w:t>такі</w:t>
      </w:r>
      <w:proofErr w:type="spellEnd"/>
      <w:r w:rsidRPr="009C21EE">
        <w:rPr>
          <w:bCs/>
          <w:iCs/>
          <w:lang w:val="ru-RU"/>
        </w:rPr>
        <w:t xml:space="preserve"> </w:t>
      </w:r>
      <w:proofErr w:type="spellStart"/>
      <w:r w:rsidRPr="009C21EE">
        <w:rPr>
          <w:bCs/>
          <w:iCs/>
          <w:lang w:val="ru-RU"/>
        </w:rPr>
        <w:t>показники</w:t>
      </w:r>
      <w:proofErr w:type="spellEnd"/>
      <w:r w:rsidRPr="009C21EE">
        <w:rPr>
          <w:bCs/>
          <w:iCs/>
          <w:lang w:val="ru-RU"/>
        </w:rPr>
        <w:t xml:space="preserve"> та </w:t>
      </w:r>
      <w:proofErr w:type="spellStart"/>
      <w:r w:rsidRPr="009C21EE">
        <w:rPr>
          <w:bCs/>
          <w:iCs/>
          <w:lang w:val="ru-RU"/>
        </w:rPr>
        <w:t>їх</w:t>
      </w:r>
      <w:proofErr w:type="spellEnd"/>
      <w:r w:rsidRPr="009C21EE">
        <w:rPr>
          <w:bCs/>
          <w:iCs/>
          <w:lang w:val="ru-RU"/>
        </w:rPr>
        <w:t xml:space="preserve"> </w:t>
      </w:r>
      <w:proofErr w:type="spellStart"/>
      <w:r w:rsidRPr="009C21EE">
        <w:rPr>
          <w:bCs/>
          <w:iCs/>
          <w:lang w:val="ru-RU"/>
        </w:rPr>
        <w:t>динаміка</w:t>
      </w:r>
      <w:proofErr w:type="spellEnd"/>
      <w:r w:rsidRPr="009C21EE">
        <w:rPr>
          <w:bCs/>
          <w:iCs/>
          <w:lang w:val="ru-RU"/>
        </w:rPr>
        <w:t>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360"/>
        <w:gridCol w:w="1360"/>
        <w:gridCol w:w="2627"/>
      </w:tblGrid>
      <w:tr w:rsidR="004F4A0D" w:rsidRPr="003D1243" w:rsidTr="00E65F7D">
        <w:tc>
          <w:tcPr>
            <w:tcW w:w="4644" w:type="dxa"/>
            <w:shd w:val="clear" w:color="auto" w:fill="auto"/>
          </w:tcPr>
          <w:p w:rsidR="004F4A0D" w:rsidRPr="00483575" w:rsidRDefault="004F4A0D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360" w:type="dxa"/>
          </w:tcPr>
          <w:p w:rsidR="004F4A0D" w:rsidRDefault="004F4A0D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2021</w:t>
            </w:r>
          </w:p>
        </w:tc>
        <w:tc>
          <w:tcPr>
            <w:tcW w:w="1360" w:type="dxa"/>
          </w:tcPr>
          <w:p w:rsidR="004F4A0D" w:rsidRDefault="004F4A0D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2020</w:t>
            </w:r>
          </w:p>
        </w:tc>
        <w:tc>
          <w:tcPr>
            <w:tcW w:w="2627" w:type="dxa"/>
            <w:shd w:val="clear" w:color="auto" w:fill="auto"/>
          </w:tcPr>
          <w:p w:rsidR="004F4A0D" w:rsidRPr="00483575" w:rsidRDefault="004F4A0D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</w:t>
            </w:r>
            <w:proofErr w:type="spellStart"/>
            <w:r w:rsidRPr="00D2309F">
              <w:rPr>
                <w:lang w:val="ru-RU"/>
              </w:rPr>
              <w:t>видачу</w:t>
            </w:r>
            <w:proofErr w:type="spellEnd"/>
            <w:r w:rsidRPr="00D2309F">
              <w:rPr>
                <w:lang w:val="ru-RU"/>
              </w:rPr>
              <w:t>/</w:t>
            </w:r>
            <w:proofErr w:type="spellStart"/>
            <w:r w:rsidRPr="00D2309F">
              <w:rPr>
                <w:lang w:val="ru-RU"/>
              </w:rPr>
              <w:t>скасування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gramStart"/>
            <w:r w:rsidRPr="00D2309F">
              <w:rPr>
                <w:lang w:val="ru-RU"/>
              </w:rPr>
              <w:t>судового</w:t>
            </w:r>
            <w:proofErr w:type="gramEnd"/>
            <w:r w:rsidRPr="00D2309F">
              <w:rPr>
                <w:lang w:val="ru-RU"/>
              </w:rPr>
              <w:t xml:space="preserve"> наказу</w:t>
            </w:r>
          </w:p>
        </w:tc>
        <w:tc>
          <w:tcPr>
            <w:tcW w:w="1360" w:type="dxa"/>
            <w:vAlign w:val="center"/>
          </w:tcPr>
          <w:p w:rsidR="004F4A0D" w:rsidRPr="00EC0DB6" w:rsidRDefault="004F4A0D" w:rsidP="004F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1 778</w:t>
            </w:r>
          </w:p>
        </w:tc>
        <w:tc>
          <w:tcPr>
            <w:tcW w:w="1360" w:type="dxa"/>
            <w:vAlign w:val="center"/>
          </w:tcPr>
          <w:p w:rsidR="004F4A0D" w:rsidRPr="00640002" w:rsidRDefault="004F4A0D" w:rsidP="004F4A0D">
            <w:pPr>
              <w:jc w:val="center"/>
            </w:pPr>
            <w:r w:rsidRPr="00640002">
              <w:t>750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640002" w:rsidRDefault="004F4A0D" w:rsidP="004F4A0D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+ 137,1 %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</w:t>
            </w:r>
            <w:proofErr w:type="spellStart"/>
            <w:r w:rsidRPr="00D2309F">
              <w:rPr>
                <w:lang w:val="ru-RU"/>
              </w:rPr>
              <w:t>забезпечення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доказів</w:t>
            </w:r>
            <w:proofErr w:type="spellEnd"/>
            <w:r w:rsidRPr="00D2309F">
              <w:rPr>
                <w:lang w:val="ru-RU"/>
              </w:rPr>
              <w:t xml:space="preserve">, </w:t>
            </w:r>
            <w:proofErr w:type="gramStart"/>
            <w:r w:rsidRPr="00D2309F">
              <w:rPr>
                <w:lang w:val="ru-RU"/>
              </w:rPr>
              <w:t xml:space="preserve">позову до </w:t>
            </w:r>
            <w:proofErr w:type="spellStart"/>
            <w:r w:rsidRPr="00D2309F">
              <w:rPr>
                <w:lang w:val="ru-RU"/>
              </w:rPr>
              <w:t>подання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позовної</w:t>
            </w:r>
            <w:proofErr w:type="spellEnd"/>
            <w:r w:rsidRPr="00D2309F">
              <w:rPr>
                <w:lang w:val="ru-RU"/>
              </w:rPr>
              <w:t xml:space="preserve"> заяви</w:t>
            </w:r>
            <w:proofErr w:type="gramEnd"/>
          </w:p>
        </w:tc>
        <w:tc>
          <w:tcPr>
            <w:tcW w:w="1360" w:type="dxa"/>
            <w:vAlign w:val="center"/>
          </w:tcPr>
          <w:p w:rsidR="004F4A0D" w:rsidRPr="00EC0DB6" w:rsidRDefault="004F4A0D" w:rsidP="004F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360" w:type="dxa"/>
            <w:vAlign w:val="center"/>
          </w:tcPr>
          <w:p w:rsidR="004F4A0D" w:rsidRPr="00640002" w:rsidRDefault="004F4A0D" w:rsidP="004F4A0D">
            <w:pPr>
              <w:jc w:val="center"/>
            </w:pPr>
            <w:r w:rsidRPr="00640002">
              <w:t>7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640002" w:rsidRDefault="00E65F7D" w:rsidP="00E65F7D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+ 585,7 %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proofErr w:type="spellStart"/>
            <w:r w:rsidRPr="00D2309F">
              <w:t>Позовні</w:t>
            </w:r>
            <w:proofErr w:type="spellEnd"/>
            <w:r w:rsidRPr="00D2309F">
              <w:t xml:space="preserve"> </w:t>
            </w:r>
            <w:proofErr w:type="spellStart"/>
            <w:r w:rsidRPr="00D2309F">
              <w:t>заяви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Pr="004F4A0D" w:rsidRDefault="004F4A0D" w:rsidP="004F4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1 698</w:t>
            </w:r>
          </w:p>
        </w:tc>
        <w:tc>
          <w:tcPr>
            <w:tcW w:w="1360" w:type="dxa"/>
            <w:vAlign w:val="center"/>
          </w:tcPr>
          <w:p w:rsidR="004F4A0D" w:rsidRPr="00640002" w:rsidRDefault="004F4A0D" w:rsidP="004F4A0D">
            <w:pPr>
              <w:jc w:val="center"/>
            </w:pPr>
            <w:r w:rsidRPr="00640002">
              <w:t>1 358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640002" w:rsidRDefault="00E65F7D" w:rsidP="00E65F7D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+ 25 %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640002" w:rsidRDefault="004F4A0D" w:rsidP="00640002">
            <w:pPr>
              <w:jc w:val="center"/>
              <w:rPr>
                <w:i/>
                <w:iCs/>
                <w:lang w:val="uk-UA"/>
              </w:rPr>
            </w:pPr>
            <w:proofErr w:type="spellStart"/>
            <w:r w:rsidRPr="00D2309F">
              <w:rPr>
                <w:i/>
                <w:iCs/>
              </w:rPr>
              <w:t>Справи</w:t>
            </w:r>
            <w:proofErr w:type="spellEnd"/>
            <w:r w:rsidRPr="00D2309F">
              <w:rPr>
                <w:i/>
                <w:iCs/>
              </w:rPr>
              <w:t xml:space="preserve"> </w:t>
            </w:r>
            <w:proofErr w:type="spellStart"/>
            <w:r w:rsidRPr="00D2309F">
              <w:rPr>
                <w:i/>
                <w:iCs/>
              </w:rPr>
              <w:t>позовного</w:t>
            </w:r>
            <w:proofErr w:type="spellEnd"/>
            <w:r w:rsidRPr="00D2309F">
              <w:rPr>
                <w:i/>
                <w:iCs/>
              </w:rPr>
              <w:t xml:space="preserve"> </w:t>
            </w:r>
            <w:proofErr w:type="spellStart"/>
            <w:r w:rsidRPr="00D2309F">
              <w:rPr>
                <w:i/>
                <w:iCs/>
              </w:rPr>
              <w:t>провадження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Pr="004F4A0D" w:rsidRDefault="004F4A0D" w:rsidP="004F4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1 747</w:t>
            </w:r>
          </w:p>
        </w:tc>
        <w:tc>
          <w:tcPr>
            <w:tcW w:w="1360" w:type="dxa"/>
            <w:vAlign w:val="center"/>
          </w:tcPr>
          <w:p w:rsidR="004F4A0D" w:rsidRPr="00640002" w:rsidRDefault="004F4A0D" w:rsidP="004F4A0D">
            <w:pPr>
              <w:jc w:val="center"/>
            </w:pPr>
            <w:r w:rsidRPr="00640002">
              <w:t>1 475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640002" w:rsidRDefault="00E65F7D" w:rsidP="00E65F7D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 +18,4 %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640002" w:rsidRDefault="004F4A0D" w:rsidP="0086267B">
            <w:pPr>
              <w:rPr>
                <w:lang w:val="uk-UA" w:eastAsia="ru-RU"/>
              </w:rPr>
            </w:pPr>
            <w:proofErr w:type="spellStart"/>
            <w:r w:rsidRPr="00D2309F">
              <w:t>Заяви</w:t>
            </w:r>
            <w:proofErr w:type="spellEnd"/>
            <w:r w:rsidRPr="00D2309F">
              <w:t xml:space="preserve"> </w:t>
            </w:r>
            <w:proofErr w:type="spellStart"/>
            <w:r w:rsidRPr="00D2309F">
              <w:t>окремого</w:t>
            </w:r>
            <w:proofErr w:type="spellEnd"/>
            <w:r w:rsidRPr="00D2309F">
              <w:t xml:space="preserve"> </w:t>
            </w:r>
            <w:proofErr w:type="spellStart"/>
            <w:r w:rsidRPr="00D2309F">
              <w:t>провадження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Pr="004F4A0D" w:rsidRDefault="004F4A0D" w:rsidP="004F4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360" w:type="dxa"/>
            <w:vAlign w:val="center"/>
          </w:tcPr>
          <w:p w:rsidR="004F4A0D" w:rsidRPr="00640002" w:rsidRDefault="004F4A0D" w:rsidP="004F4A0D">
            <w:pPr>
              <w:jc w:val="center"/>
            </w:pPr>
            <w:r w:rsidRPr="00640002">
              <w:t>87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640002" w:rsidRDefault="00E65F7D" w:rsidP="00E65F7D">
            <w:pPr>
              <w:pStyle w:val="a7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9,3 %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jc w:val="center"/>
              <w:rPr>
                <w:i/>
                <w:iCs/>
                <w:lang w:val="ru-RU" w:eastAsia="ru-RU"/>
              </w:rPr>
            </w:pPr>
            <w:proofErr w:type="spellStart"/>
            <w:r w:rsidRPr="00D2309F">
              <w:rPr>
                <w:i/>
                <w:iCs/>
              </w:rPr>
              <w:t>Справи</w:t>
            </w:r>
            <w:proofErr w:type="spellEnd"/>
            <w:r w:rsidRPr="00D2309F">
              <w:rPr>
                <w:i/>
                <w:iCs/>
              </w:rPr>
              <w:t xml:space="preserve"> </w:t>
            </w:r>
            <w:proofErr w:type="spellStart"/>
            <w:r w:rsidRPr="00D2309F">
              <w:rPr>
                <w:i/>
                <w:iCs/>
              </w:rPr>
              <w:t>окремого</w:t>
            </w:r>
            <w:proofErr w:type="spellEnd"/>
            <w:r w:rsidRPr="00D2309F">
              <w:rPr>
                <w:i/>
                <w:iCs/>
              </w:rPr>
              <w:t xml:space="preserve"> </w:t>
            </w:r>
            <w:proofErr w:type="spellStart"/>
            <w:r w:rsidRPr="00D2309F">
              <w:rPr>
                <w:i/>
                <w:iCs/>
              </w:rPr>
              <w:t>провадження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Default="004F4A0D" w:rsidP="004F4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360" w:type="dxa"/>
            <w:vAlign w:val="center"/>
          </w:tcPr>
          <w:p w:rsidR="004F4A0D" w:rsidRPr="00640002" w:rsidRDefault="004F4A0D" w:rsidP="004F4A0D">
            <w:pPr>
              <w:jc w:val="center"/>
            </w:pPr>
            <w:r w:rsidRPr="00640002">
              <w:t>86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640002" w:rsidRDefault="00E65F7D" w:rsidP="00E65F7D">
            <w:pPr>
              <w:pStyle w:val="a7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12,8 %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перегляд заочного </w:t>
            </w:r>
            <w:proofErr w:type="spellStart"/>
            <w:proofErr w:type="gramStart"/>
            <w:r w:rsidRPr="00D2309F">
              <w:rPr>
                <w:lang w:val="ru-RU"/>
              </w:rPr>
              <w:t>р</w:t>
            </w:r>
            <w:proofErr w:type="gramEnd"/>
            <w:r w:rsidRPr="00D2309F">
              <w:rPr>
                <w:lang w:val="ru-RU"/>
              </w:rPr>
              <w:t>ішення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Pr="004F4A0D" w:rsidRDefault="004F4A0D" w:rsidP="004F4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</w:pPr>
            <w:r w:rsidRPr="000C5DD4">
              <w:t>40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0C5DD4" w:rsidRDefault="00E65F7D" w:rsidP="00E65F7D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 + 55 %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перегляд </w:t>
            </w:r>
            <w:proofErr w:type="spellStart"/>
            <w:proofErr w:type="gramStart"/>
            <w:r w:rsidRPr="00D2309F">
              <w:rPr>
                <w:lang w:val="ru-RU"/>
              </w:rPr>
              <w:t>р</w:t>
            </w:r>
            <w:proofErr w:type="gramEnd"/>
            <w:r w:rsidRPr="00D2309F">
              <w:rPr>
                <w:lang w:val="ru-RU"/>
              </w:rPr>
              <w:t>ішень</w:t>
            </w:r>
            <w:proofErr w:type="spellEnd"/>
            <w:r w:rsidRPr="00D2309F">
              <w:rPr>
                <w:lang w:val="ru-RU"/>
              </w:rPr>
              <w:t xml:space="preserve">, </w:t>
            </w:r>
            <w:proofErr w:type="spellStart"/>
            <w:r w:rsidRPr="00D2309F">
              <w:rPr>
                <w:lang w:val="ru-RU"/>
              </w:rPr>
              <w:t>ухвал</w:t>
            </w:r>
            <w:proofErr w:type="spellEnd"/>
            <w:r w:rsidRPr="00D2309F">
              <w:rPr>
                <w:lang w:val="ru-RU"/>
              </w:rPr>
              <w:t xml:space="preserve"> суду </w:t>
            </w:r>
            <w:proofErr w:type="spellStart"/>
            <w:r w:rsidRPr="00D2309F">
              <w:rPr>
                <w:lang w:val="ru-RU"/>
              </w:rPr>
              <w:t>чи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судових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наказів</w:t>
            </w:r>
            <w:proofErr w:type="spellEnd"/>
            <w:r w:rsidRPr="00D2309F">
              <w:rPr>
                <w:lang w:val="ru-RU"/>
              </w:rPr>
              <w:t xml:space="preserve"> у </w:t>
            </w:r>
            <w:proofErr w:type="spellStart"/>
            <w:r w:rsidRPr="00D2309F">
              <w:rPr>
                <w:lang w:val="ru-RU"/>
              </w:rPr>
              <w:t>зв’язку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з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нововиявленими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або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виключними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обставинами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Default="004F4A0D" w:rsidP="004F4A0D">
            <w:pPr>
              <w:jc w:val="center"/>
              <w:rPr>
                <w:lang w:val="ru-RU"/>
              </w:rPr>
            </w:pPr>
          </w:p>
          <w:p w:rsidR="004F4A0D" w:rsidRDefault="004F4A0D" w:rsidP="004F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4F4A0D" w:rsidRPr="00EC0DB6" w:rsidRDefault="004F4A0D" w:rsidP="004F4A0D">
            <w:pPr>
              <w:jc w:val="center"/>
              <w:rPr>
                <w:lang w:val="ru-RU"/>
              </w:rPr>
            </w:pP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</w:pPr>
            <w:r w:rsidRPr="000C5DD4">
              <w:t>3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EB29B1" w:rsidRDefault="00E65F7D" w:rsidP="00E65F7D">
            <w:pPr>
              <w:pStyle w:val="a7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100%  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r w:rsidRPr="00D2309F">
              <w:rPr>
                <w:lang w:val="ru-RU"/>
              </w:rPr>
              <w:t xml:space="preserve">Заяви про </w:t>
            </w:r>
            <w:proofErr w:type="spellStart"/>
            <w:r w:rsidRPr="00D2309F">
              <w:rPr>
                <w:lang w:val="ru-RU"/>
              </w:rPr>
              <w:t>відновлення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втраченого</w:t>
            </w:r>
            <w:proofErr w:type="spellEnd"/>
            <w:r w:rsidRPr="00D2309F">
              <w:rPr>
                <w:lang w:val="ru-RU"/>
              </w:rPr>
              <w:t xml:space="preserve"> судового </w:t>
            </w:r>
            <w:proofErr w:type="spellStart"/>
            <w:r w:rsidRPr="00D2309F">
              <w:rPr>
                <w:lang w:val="ru-RU"/>
              </w:rPr>
              <w:t>провадження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Pr="00EC0DB6" w:rsidRDefault="004F4A0D" w:rsidP="004F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</w:pPr>
            <w:r w:rsidRPr="000C5DD4">
              <w:t>2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D42E9B" w:rsidRDefault="00E65F7D" w:rsidP="004F4A0D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color w:val="000000"/>
                <w:lang w:val="ru-RU" w:eastAsia="ru-RU"/>
              </w:rPr>
            </w:pPr>
            <w:proofErr w:type="spellStart"/>
            <w:r w:rsidRPr="00D2309F">
              <w:rPr>
                <w:color w:val="000000"/>
                <w:lang w:val="ru-RU"/>
              </w:rPr>
              <w:t>Скарги</w:t>
            </w:r>
            <w:proofErr w:type="spellEnd"/>
            <w:r w:rsidRPr="00D2309F">
              <w:rPr>
                <w:color w:val="000000"/>
                <w:lang w:val="ru-RU"/>
              </w:rPr>
              <w:t xml:space="preserve"> на </w:t>
            </w:r>
            <w:proofErr w:type="spellStart"/>
            <w:r w:rsidRPr="00D2309F">
              <w:rPr>
                <w:color w:val="000000"/>
                <w:lang w:val="ru-RU"/>
              </w:rPr>
              <w:t>дії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або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бездіяльність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виконавчої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служби</w:t>
            </w:r>
            <w:proofErr w:type="spellEnd"/>
          </w:p>
        </w:tc>
        <w:tc>
          <w:tcPr>
            <w:tcW w:w="1360" w:type="dxa"/>
            <w:vAlign w:val="center"/>
          </w:tcPr>
          <w:p w:rsidR="004F4A0D" w:rsidRPr="00EC0DB6" w:rsidRDefault="004F4A0D" w:rsidP="004F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  <w:rPr>
                <w:lang w:val="uk-UA"/>
              </w:rPr>
            </w:pPr>
            <w:r w:rsidRPr="000C5DD4">
              <w:t>5</w:t>
            </w:r>
            <w:r w:rsidRPr="000C5DD4">
              <w:rPr>
                <w:lang w:val="uk-UA"/>
              </w:rPr>
              <w:t>1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834CBB" w:rsidRDefault="00E65F7D" w:rsidP="00E65F7D">
            <w:pPr>
              <w:pStyle w:val="a7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11,8 %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color w:val="000000"/>
                <w:lang w:val="ru-RU" w:eastAsia="ru-RU"/>
              </w:rPr>
            </w:pPr>
            <w:proofErr w:type="spellStart"/>
            <w:r w:rsidRPr="00D2309F">
              <w:rPr>
                <w:color w:val="000000"/>
                <w:lang w:val="ru-RU"/>
              </w:rPr>
              <w:t>Клопотання</w:t>
            </w:r>
            <w:proofErr w:type="spellEnd"/>
            <w:r w:rsidRPr="00D2309F">
              <w:rPr>
                <w:color w:val="000000"/>
                <w:lang w:val="ru-RU"/>
              </w:rPr>
              <w:t xml:space="preserve">, заяви, </w:t>
            </w:r>
            <w:proofErr w:type="spellStart"/>
            <w:r w:rsidRPr="00D2309F">
              <w:rPr>
                <w:color w:val="000000"/>
                <w:lang w:val="ru-RU"/>
              </w:rPr>
              <w:t>подання</w:t>
            </w:r>
            <w:proofErr w:type="spellEnd"/>
            <w:r w:rsidRPr="00D2309F">
              <w:rPr>
                <w:color w:val="000000"/>
                <w:lang w:val="ru-RU"/>
              </w:rPr>
              <w:t xml:space="preserve"> у порядку </w:t>
            </w:r>
            <w:proofErr w:type="spellStart"/>
            <w:r w:rsidRPr="00D2309F">
              <w:rPr>
                <w:color w:val="000000"/>
                <w:lang w:val="ru-RU"/>
              </w:rPr>
              <w:t>виконання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судових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2309F">
              <w:rPr>
                <w:color w:val="000000"/>
                <w:lang w:val="ru-RU"/>
              </w:rPr>
              <w:t>р</w:t>
            </w:r>
            <w:proofErr w:type="gramEnd"/>
            <w:r w:rsidRPr="00D2309F">
              <w:rPr>
                <w:color w:val="000000"/>
                <w:lang w:val="ru-RU"/>
              </w:rPr>
              <w:t>ішень</w:t>
            </w:r>
            <w:proofErr w:type="spellEnd"/>
            <w:r w:rsidRPr="00D2309F">
              <w:rPr>
                <w:color w:val="000000"/>
                <w:lang w:val="ru-RU"/>
              </w:rPr>
              <w:t xml:space="preserve"> та </w:t>
            </w:r>
            <w:proofErr w:type="spellStart"/>
            <w:r w:rsidRPr="00D2309F">
              <w:rPr>
                <w:color w:val="000000"/>
                <w:lang w:val="ru-RU"/>
              </w:rPr>
              <w:t>рішень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інших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органів</w:t>
            </w:r>
            <w:proofErr w:type="spellEnd"/>
            <w:r w:rsidRPr="00D2309F">
              <w:rPr>
                <w:color w:val="000000"/>
                <w:lang w:val="ru-RU"/>
              </w:rPr>
              <w:t xml:space="preserve"> (</w:t>
            </w:r>
            <w:proofErr w:type="spellStart"/>
            <w:r w:rsidRPr="00D2309F">
              <w:rPr>
                <w:color w:val="000000"/>
                <w:lang w:val="ru-RU"/>
              </w:rPr>
              <w:t>посадових</w:t>
            </w:r>
            <w:proofErr w:type="spellEnd"/>
            <w:r w:rsidRPr="00D2309F">
              <w:rPr>
                <w:color w:val="000000"/>
                <w:lang w:val="ru-RU"/>
              </w:rPr>
              <w:t xml:space="preserve"> </w:t>
            </w:r>
            <w:proofErr w:type="spellStart"/>
            <w:r w:rsidRPr="00D2309F">
              <w:rPr>
                <w:color w:val="000000"/>
                <w:lang w:val="ru-RU"/>
              </w:rPr>
              <w:t>осіб</w:t>
            </w:r>
            <w:proofErr w:type="spellEnd"/>
            <w:r w:rsidRPr="00D2309F">
              <w:rPr>
                <w:color w:val="000000"/>
                <w:lang w:val="ru-RU"/>
              </w:rPr>
              <w:t>)</w:t>
            </w: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  <w:rPr>
                <w:lang w:val="uk-UA"/>
              </w:rPr>
            </w:pPr>
            <w:r w:rsidRPr="000C5DD4">
              <w:rPr>
                <w:lang w:val="uk-UA"/>
              </w:rPr>
              <w:t>148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A84226" w:rsidRDefault="00E65F7D" w:rsidP="00E65F7D">
            <w:pPr>
              <w:pStyle w:val="a7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12,2 %</w:t>
            </w:r>
          </w:p>
        </w:tc>
      </w:tr>
      <w:tr w:rsidR="004F4A0D" w:rsidRPr="00D2309F" w:rsidTr="00E65F7D">
        <w:tc>
          <w:tcPr>
            <w:tcW w:w="4644" w:type="dxa"/>
            <w:shd w:val="clear" w:color="auto" w:fill="auto"/>
          </w:tcPr>
          <w:p w:rsidR="004F4A0D" w:rsidRPr="00D2309F" w:rsidRDefault="004F4A0D" w:rsidP="00ED5CDA">
            <w:pPr>
              <w:rPr>
                <w:lang w:val="ru-RU" w:eastAsia="ru-RU"/>
              </w:rPr>
            </w:pPr>
            <w:proofErr w:type="spellStart"/>
            <w:r w:rsidRPr="00D2309F">
              <w:rPr>
                <w:lang w:val="ru-RU"/>
              </w:rPr>
              <w:t>Доручення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судів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України</w:t>
            </w:r>
            <w:proofErr w:type="spellEnd"/>
            <w:r w:rsidRPr="00D2309F">
              <w:rPr>
                <w:lang w:val="ru-RU"/>
              </w:rPr>
              <w:t xml:space="preserve"> / </w:t>
            </w:r>
            <w:proofErr w:type="spellStart"/>
            <w:r w:rsidRPr="00D2309F">
              <w:rPr>
                <w:lang w:val="ru-RU"/>
              </w:rPr>
              <w:t>іноземних</w:t>
            </w:r>
            <w:proofErr w:type="spellEnd"/>
            <w:r w:rsidRPr="00D2309F">
              <w:rPr>
                <w:lang w:val="ru-RU"/>
              </w:rPr>
              <w:t xml:space="preserve"> </w:t>
            </w:r>
            <w:proofErr w:type="spellStart"/>
            <w:r w:rsidRPr="00D2309F">
              <w:rPr>
                <w:lang w:val="ru-RU"/>
              </w:rPr>
              <w:t>суді</w:t>
            </w:r>
            <w:proofErr w:type="gramStart"/>
            <w:r w:rsidRPr="00D2309F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60" w:type="dxa"/>
            <w:vAlign w:val="center"/>
          </w:tcPr>
          <w:p w:rsidR="004F4A0D" w:rsidRPr="000C5DD4" w:rsidRDefault="004F4A0D" w:rsidP="004F4A0D">
            <w:pPr>
              <w:jc w:val="center"/>
              <w:rPr>
                <w:lang w:val="ru-RU"/>
              </w:rPr>
            </w:pPr>
            <w:r w:rsidRPr="000C5DD4">
              <w:rPr>
                <w:lang w:val="ru-RU"/>
              </w:rPr>
              <w:t>2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4F4A0D" w:rsidRPr="00834CBB" w:rsidRDefault="00D3679C" w:rsidP="00D3679C">
            <w:pPr>
              <w:pStyle w:val="a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      + 200 %</w:t>
            </w:r>
          </w:p>
        </w:tc>
      </w:tr>
    </w:tbl>
    <w:p w:rsidR="0086267B" w:rsidRDefault="0086267B" w:rsidP="009C21EE">
      <w:pPr>
        <w:pStyle w:val="1"/>
      </w:pPr>
    </w:p>
    <w:p w:rsidR="009C21EE" w:rsidRDefault="009C21EE" w:rsidP="009C21EE">
      <w:pPr>
        <w:pStyle w:val="1"/>
      </w:pPr>
      <w:r w:rsidRPr="00DD32B0">
        <w:t>Цивільні та адміністративні справи</w:t>
      </w:r>
    </w:p>
    <w:p w:rsidR="009C21EE" w:rsidRDefault="009C21EE" w:rsidP="009C21EE">
      <w:pPr>
        <w:rPr>
          <w:lang w:val="uk-UA"/>
        </w:rPr>
      </w:pPr>
    </w:p>
    <w:p w:rsidR="00B53749" w:rsidRDefault="00B53749" w:rsidP="00F55D91">
      <w:pPr>
        <w:ind w:firstLine="720"/>
        <w:jc w:val="both"/>
        <w:rPr>
          <w:lang w:val="uk-UA"/>
        </w:rPr>
      </w:pPr>
    </w:p>
    <w:p w:rsidR="00F55D91" w:rsidRPr="00633D4E" w:rsidRDefault="00F55D91" w:rsidP="00F55D91">
      <w:pPr>
        <w:ind w:firstLine="720"/>
        <w:jc w:val="both"/>
        <w:rPr>
          <w:lang w:val="uk-UA"/>
        </w:rPr>
      </w:pPr>
      <w:r>
        <w:rPr>
          <w:lang w:val="uk-UA"/>
        </w:rPr>
        <w:t>За  202</w:t>
      </w:r>
      <w:r w:rsidR="003502BF">
        <w:rPr>
          <w:lang w:val="uk-UA"/>
        </w:rPr>
        <w:t>1</w:t>
      </w:r>
      <w:r w:rsidRPr="00633D4E">
        <w:rPr>
          <w:lang w:val="uk-UA"/>
        </w:rPr>
        <w:t xml:space="preserve"> рік  в провадженні суду перебувало / з урахуванням залишку – </w:t>
      </w:r>
      <w:r w:rsidR="003502BF">
        <w:rPr>
          <w:lang w:val="uk-UA"/>
        </w:rPr>
        <w:t>284</w:t>
      </w:r>
      <w:r w:rsidRPr="00633D4E">
        <w:rPr>
          <w:lang w:val="uk-UA"/>
        </w:rPr>
        <w:t xml:space="preserve">/ -  </w:t>
      </w:r>
      <w:r w:rsidR="003502BF">
        <w:rPr>
          <w:b/>
          <w:lang w:val="uk-UA"/>
        </w:rPr>
        <w:t>1747</w:t>
      </w:r>
      <w:r w:rsidRPr="00633D4E">
        <w:rPr>
          <w:lang w:val="uk-UA"/>
        </w:rPr>
        <w:t xml:space="preserve"> </w:t>
      </w:r>
      <w:r w:rsidRPr="00633D4E">
        <w:rPr>
          <w:i/>
          <w:lang w:val="uk-UA"/>
        </w:rPr>
        <w:t>цивільних справ</w:t>
      </w:r>
      <w:r>
        <w:rPr>
          <w:i/>
          <w:lang w:val="uk-UA"/>
        </w:rPr>
        <w:t>и</w:t>
      </w:r>
      <w:r w:rsidR="003502BF">
        <w:rPr>
          <w:lang w:val="uk-UA"/>
        </w:rPr>
        <w:t>, а за звітній період 2020</w:t>
      </w:r>
      <w:r w:rsidRPr="00633D4E">
        <w:rPr>
          <w:lang w:val="uk-UA"/>
        </w:rPr>
        <w:t xml:space="preserve"> - </w:t>
      </w:r>
      <w:r w:rsidR="003502BF">
        <w:rPr>
          <w:lang w:val="uk-UA"/>
        </w:rPr>
        <w:t>/ з урахуванням залишку – 323/ -  1475</w:t>
      </w:r>
      <w:r w:rsidRPr="00633D4E">
        <w:rPr>
          <w:b/>
          <w:lang w:val="uk-UA"/>
        </w:rPr>
        <w:t>;</w:t>
      </w:r>
      <w:r w:rsidRPr="00633D4E">
        <w:rPr>
          <w:lang w:val="uk-UA"/>
        </w:rPr>
        <w:t xml:space="preserve"> </w:t>
      </w:r>
    </w:p>
    <w:p w:rsidR="00F55D91" w:rsidRPr="00633D4E" w:rsidRDefault="00F55D91" w:rsidP="00F55D91">
      <w:pPr>
        <w:ind w:firstLine="720"/>
        <w:jc w:val="both"/>
        <w:rPr>
          <w:b/>
          <w:lang w:val="uk-UA"/>
        </w:rPr>
      </w:pPr>
      <w:r w:rsidRPr="00633D4E">
        <w:rPr>
          <w:i/>
          <w:lang w:val="uk-UA"/>
        </w:rPr>
        <w:t>справ окремого провадження</w:t>
      </w:r>
      <w:r w:rsidRPr="00633D4E">
        <w:rPr>
          <w:lang w:val="uk-UA"/>
        </w:rPr>
        <w:t xml:space="preserve"> /з урахуванням залишку – </w:t>
      </w:r>
      <w:r w:rsidR="003502BF">
        <w:rPr>
          <w:lang w:val="uk-UA"/>
        </w:rPr>
        <w:t>4</w:t>
      </w:r>
      <w:r w:rsidRPr="00633D4E">
        <w:rPr>
          <w:lang w:val="uk-UA"/>
        </w:rPr>
        <w:t>/ за 20</w:t>
      </w:r>
      <w:r w:rsidR="00EB15CB">
        <w:rPr>
          <w:lang w:val="uk-UA"/>
        </w:rPr>
        <w:t>2</w:t>
      </w:r>
      <w:r w:rsidR="003502BF">
        <w:rPr>
          <w:lang w:val="uk-UA"/>
        </w:rPr>
        <w:t>1</w:t>
      </w:r>
      <w:r w:rsidRPr="00633D4E">
        <w:rPr>
          <w:lang w:val="uk-UA"/>
        </w:rPr>
        <w:t xml:space="preserve"> рік </w:t>
      </w:r>
      <w:r w:rsidR="003502BF" w:rsidRPr="003502BF">
        <w:rPr>
          <w:b/>
          <w:lang w:val="uk-UA"/>
        </w:rPr>
        <w:t>75</w:t>
      </w:r>
      <w:r w:rsidR="003502BF">
        <w:rPr>
          <w:lang w:val="uk-UA"/>
        </w:rPr>
        <w:t xml:space="preserve"> справ,  за 2020</w:t>
      </w:r>
      <w:r w:rsidRPr="00633D4E">
        <w:rPr>
          <w:lang w:val="uk-UA"/>
        </w:rPr>
        <w:t xml:space="preserve"> рік /з урахуванням залишку – </w:t>
      </w:r>
      <w:r w:rsidR="003502BF">
        <w:rPr>
          <w:lang w:val="uk-UA"/>
        </w:rPr>
        <w:t>6</w:t>
      </w:r>
      <w:r w:rsidRPr="00633D4E">
        <w:rPr>
          <w:lang w:val="uk-UA"/>
        </w:rPr>
        <w:t xml:space="preserve">/ - </w:t>
      </w:r>
      <w:r w:rsidR="003502BF">
        <w:rPr>
          <w:lang w:val="uk-UA"/>
        </w:rPr>
        <w:t>8</w:t>
      </w:r>
      <w:r w:rsidR="00EB15CB">
        <w:rPr>
          <w:lang w:val="uk-UA"/>
        </w:rPr>
        <w:t>6</w:t>
      </w:r>
      <w:r w:rsidRPr="00633D4E">
        <w:rPr>
          <w:lang w:val="uk-UA"/>
        </w:rPr>
        <w:t xml:space="preserve"> справ; </w:t>
      </w:r>
    </w:p>
    <w:p w:rsidR="00F55D91" w:rsidRPr="00633D4E" w:rsidRDefault="00F55D91" w:rsidP="00F55D91">
      <w:pPr>
        <w:ind w:firstLine="720"/>
        <w:jc w:val="both"/>
        <w:rPr>
          <w:lang w:val="uk-UA"/>
        </w:rPr>
      </w:pPr>
      <w:r w:rsidRPr="00633D4E">
        <w:rPr>
          <w:i/>
          <w:lang w:val="uk-UA"/>
        </w:rPr>
        <w:t>справ наказного провадження</w:t>
      </w:r>
      <w:r w:rsidRPr="00633D4E">
        <w:rPr>
          <w:lang w:val="uk-UA"/>
        </w:rPr>
        <w:t xml:space="preserve"> – у 20</w:t>
      </w:r>
      <w:r w:rsidR="00EB15CB">
        <w:rPr>
          <w:lang w:val="uk-UA"/>
        </w:rPr>
        <w:t>2</w:t>
      </w:r>
      <w:r w:rsidR="003502BF">
        <w:rPr>
          <w:lang w:val="uk-UA"/>
        </w:rPr>
        <w:t>1</w:t>
      </w:r>
      <w:r w:rsidRPr="00633D4E">
        <w:rPr>
          <w:lang w:val="uk-UA"/>
        </w:rPr>
        <w:t xml:space="preserve"> році – </w:t>
      </w:r>
      <w:r w:rsidR="0073690C">
        <w:rPr>
          <w:b/>
          <w:lang w:val="uk-UA"/>
        </w:rPr>
        <w:t>1778</w:t>
      </w:r>
      <w:r w:rsidRPr="00633D4E">
        <w:rPr>
          <w:lang w:val="uk-UA"/>
        </w:rPr>
        <w:t xml:space="preserve"> / з урахуванням залишку -</w:t>
      </w:r>
      <w:r>
        <w:rPr>
          <w:lang w:val="uk-UA"/>
        </w:rPr>
        <w:t xml:space="preserve"> </w:t>
      </w:r>
      <w:r w:rsidR="0073690C">
        <w:rPr>
          <w:lang w:val="uk-UA"/>
        </w:rPr>
        <w:t>94</w:t>
      </w:r>
      <w:r w:rsidRPr="00633D4E">
        <w:rPr>
          <w:lang w:val="uk-UA"/>
        </w:rPr>
        <w:t>/, у 20</w:t>
      </w:r>
      <w:r w:rsidR="003502BF">
        <w:rPr>
          <w:lang w:val="uk-UA"/>
        </w:rPr>
        <w:t>20</w:t>
      </w:r>
      <w:r w:rsidRPr="00633D4E">
        <w:rPr>
          <w:lang w:val="uk-UA"/>
        </w:rPr>
        <w:t xml:space="preserve"> році – </w:t>
      </w:r>
      <w:r w:rsidR="003502BF">
        <w:rPr>
          <w:lang w:val="uk-UA"/>
        </w:rPr>
        <w:t>750</w:t>
      </w:r>
      <w:r w:rsidRPr="00633D4E">
        <w:rPr>
          <w:lang w:val="uk-UA"/>
        </w:rPr>
        <w:t xml:space="preserve"> / з урахуванням залишку - </w:t>
      </w:r>
      <w:r w:rsidR="00EB15CB">
        <w:rPr>
          <w:lang w:val="uk-UA"/>
        </w:rPr>
        <w:t>2</w:t>
      </w:r>
      <w:r w:rsidR="003502BF">
        <w:rPr>
          <w:lang w:val="uk-UA"/>
        </w:rPr>
        <w:t>8</w:t>
      </w:r>
      <w:r w:rsidRPr="00633D4E">
        <w:rPr>
          <w:lang w:val="uk-UA"/>
        </w:rPr>
        <w:t>/.</w:t>
      </w:r>
    </w:p>
    <w:p w:rsidR="00F55D91" w:rsidRDefault="00F55D91" w:rsidP="00F55D91">
      <w:pPr>
        <w:ind w:firstLine="720"/>
        <w:jc w:val="both"/>
        <w:rPr>
          <w:lang w:val="uk-UA"/>
        </w:rPr>
      </w:pPr>
      <w:r w:rsidRPr="00633D4E">
        <w:rPr>
          <w:lang w:val="uk-UA"/>
        </w:rPr>
        <w:t xml:space="preserve"> Таким чином, загальне надходження цивільних справ у 20</w:t>
      </w:r>
      <w:r w:rsidR="0073690C">
        <w:rPr>
          <w:lang w:val="uk-UA"/>
        </w:rPr>
        <w:t>21</w:t>
      </w:r>
      <w:r w:rsidRPr="00633D4E">
        <w:rPr>
          <w:lang w:val="uk-UA"/>
        </w:rPr>
        <w:t xml:space="preserve"> році, з урахуванням залишку становить </w:t>
      </w:r>
      <w:r w:rsidR="0073690C" w:rsidRPr="0073690C">
        <w:rPr>
          <w:b/>
          <w:lang w:val="uk-UA"/>
        </w:rPr>
        <w:t>3600</w:t>
      </w:r>
      <w:r w:rsidRPr="00633D4E">
        <w:rPr>
          <w:lang w:val="uk-UA"/>
        </w:rPr>
        <w:t xml:space="preserve">, що на </w:t>
      </w:r>
      <w:r>
        <w:rPr>
          <w:lang w:val="uk-UA"/>
        </w:rPr>
        <w:t>5</w:t>
      </w:r>
      <w:r w:rsidR="0073690C">
        <w:rPr>
          <w:lang w:val="uk-UA"/>
        </w:rPr>
        <w:t>5,8 %</w:t>
      </w:r>
      <w:r w:rsidRPr="00633D4E">
        <w:rPr>
          <w:lang w:val="uk-UA"/>
        </w:rPr>
        <w:t xml:space="preserve"> </w:t>
      </w:r>
      <w:r>
        <w:rPr>
          <w:lang w:val="uk-UA"/>
        </w:rPr>
        <w:t>більше,</w:t>
      </w:r>
      <w:r w:rsidRPr="00633D4E">
        <w:rPr>
          <w:lang w:val="uk-UA"/>
        </w:rPr>
        <w:t xml:space="preserve"> ніж у 20</w:t>
      </w:r>
      <w:r w:rsidR="0073690C">
        <w:rPr>
          <w:lang w:val="uk-UA"/>
        </w:rPr>
        <w:t>20</w:t>
      </w:r>
      <w:r w:rsidRPr="00633D4E">
        <w:rPr>
          <w:lang w:val="uk-UA"/>
        </w:rPr>
        <w:t xml:space="preserve"> році</w:t>
      </w:r>
      <w:r w:rsidR="0073690C">
        <w:rPr>
          <w:lang w:val="uk-UA"/>
        </w:rPr>
        <w:t>, а саме: на</w:t>
      </w:r>
      <w:r>
        <w:rPr>
          <w:lang w:val="uk-UA"/>
        </w:rPr>
        <w:t xml:space="preserve">  </w:t>
      </w:r>
      <w:r w:rsidR="0073690C">
        <w:rPr>
          <w:lang w:val="uk-UA"/>
        </w:rPr>
        <w:t>2311 справ.</w:t>
      </w:r>
    </w:p>
    <w:p w:rsidR="00EB2566" w:rsidRDefault="00EB2566" w:rsidP="00A13EAC">
      <w:pPr>
        <w:jc w:val="both"/>
        <w:rPr>
          <w:lang w:val="uk-UA"/>
        </w:rPr>
      </w:pPr>
    </w:p>
    <w:p w:rsidR="00F55D91" w:rsidRDefault="00F55D91" w:rsidP="00F55D91">
      <w:pPr>
        <w:ind w:firstLine="720"/>
        <w:jc w:val="both"/>
        <w:rPr>
          <w:lang w:val="uk-UA"/>
        </w:rPr>
      </w:pPr>
      <w:r w:rsidRPr="00A13EAC">
        <w:rPr>
          <w:lang w:val="uk-UA"/>
        </w:rPr>
        <w:t>Надходження</w:t>
      </w:r>
      <w:r w:rsidR="00A37E3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BB5598">
        <w:rPr>
          <w:i/>
          <w:lang w:val="uk-UA"/>
        </w:rPr>
        <w:t>адміністративних справ</w:t>
      </w:r>
      <w:r w:rsidR="00A13EAC">
        <w:rPr>
          <w:lang w:val="uk-UA"/>
        </w:rPr>
        <w:t xml:space="preserve"> у 2021</w:t>
      </w:r>
      <w:r w:rsidR="00EB2566">
        <w:rPr>
          <w:lang w:val="uk-UA"/>
        </w:rPr>
        <w:t xml:space="preserve"> році з</w:t>
      </w:r>
      <w:r w:rsidR="00A13EAC">
        <w:rPr>
          <w:lang w:val="uk-UA"/>
        </w:rPr>
        <w:t>більшилось</w:t>
      </w:r>
      <w:r w:rsidR="00EB2566">
        <w:rPr>
          <w:lang w:val="uk-UA"/>
        </w:rPr>
        <w:t xml:space="preserve"> на </w:t>
      </w:r>
      <w:r w:rsidR="00A13EAC" w:rsidRPr="00A13EAC">
        <w:rPr>
          <w:b/>
          <w:lang w:val="uk-UA"/>
        </w:rPr>
        <w:t>217,4 %,</w:t>
      </w:r>
      <w:r w:rsidR="00A13EAC">
        <w:rPr>
          <w:lang w:val="uk-UA"/>
        </w:rPr>
        <w:t xml:space="preserve"> а саме: на 100</w:t>
      </w:r>
      <w:r>
        <w:rPr>
          <w:lang w:val="uk-UA"/>
        </w:rPr>
        <w:t xml:space="preserve"> справ і склало </w:t>
      </w:r>
      <w:r w:rsidR="00A13EAC" w:rsidRPr="008F4078">
        <w:rPr>
          <w:b/>
          <w:lang w:val="uk-UA"/>
        </w:rPr>
        <w:t>1</w:t>
      </w:r>
      <w:r w:rsidR="00EB2566" w:rsidRPr="008F4078">
        <w:rPr>
          <w:b/>
          <w:lang w:val="uk-UA"/>
        </w:rPr>
        <w:t>46</w:t>
      </w:r>
      <w:r>
        <w:rPr>
          <w:lang w:val="uk-UA"/>
        </w:rPr>
        <w:t xml:space="preserve"> адміністративних</w:t>
      </w:r>
      <w:r w:rsidR="00A13EAC">
        <w:rPr>
          <w:lang w:val="uk-UA"/>
        </w:rPr>
        <w:t xml:space="preserve"> справ / з урахуванням залишку 9</w:t>
      </w:r>
      <w:r>
        <w:rPr>
          <w:lang w:val="uk-UA"/>
        </w:rPr>
        <w:t>/,  у 20</w:t>
      </w:r>
      <w:r w:rsidR="00A13EAC">
        <w:rPr>
          <w:lang w:val="uk-UA"/>
        </w:rPr>
        <w:t>20</w:t>
      </w:r>
      <w:r>
        <w:rPr>
          <w:lang w:val="uk-UA"/>
        </w:rPr>
        <w:t xml:space="preserve"> </w:t>
      </w:r>
      <w:r w:rsidR="00EB2566">
        <w:rPr>
          <w:lang w:val="uk-UA"/>
        </w:rPr>
        <w:t xml:space="preserve">році /з урахуванням залишку – </w:t>
      </w:r>
      <w:r w:rsidR="00A13EAC">
        <w:rPr>
          <w:lang w:val="uk-UA"/>
        </w:rPr>
        <w:t>5/ - 46</w:t>
      </w:r>
      <w:r>
        <w:rPr>
          <w:lang w:val="uk-UA"/>
        </w:rPr>
        <w:t>.</w:t>
      </w:r>
    </w:p>
    <w:p w:rsidR="00A13EAC" w:rsidRDefault="00A13EAC" w:rsidP="00F55D91">
      <w:pPr>
        <w:ind w:firstLine="720"/>
        <w:jc w:val="both"/>
        <w:rPr>
          <w:lang w:val="uk-UA"/>
        </w:rPr>
      </w:pPr>
    </w:p>
    <w:p w:rsidR="00F55D91" w:rsidRDefault="00F55D91" w:rsidP="00F55D91">
      <w:pPr>
        <w:ind w:firstLine="720"/>
        <w:jc w:val="both"/>
        <w:rPr>
          <w:lang w:val="uk-UA"/>
        </w:rPr>
      </w:pPr>
      <w:r>
        <w:rPr>
          <w:lang w:val="uk-UA"/>
        </w:rPr>
        <w:t>Загальна кількість позовних заяв, скарг, заяв, подань, клопотань цивільного та адміністративного судочинства, що пере</w:t>
      </w:r>
      <w:r w:rsidR="00056576">
        <w:rPr>
          <w:lang w:val="uk-UA"/>
        </w:rPr>
        <w:t>бували в провадженні суду у 202</w:t>
      </w:r>
      <w:r w:rsidR="00A13EAC">
        <w:rPr>
          <w:lang w:val="uk-UA"/>
        </w:rPr>
        <w:t>1</w:t>
      </w:r>
      <w:r>
        <w:rPr>
          <w:lang w:val="uk-UA"/>
        </w:rPr>
        <w:t xml:space="preserve"> році, з</w:t>
      </w:r>
      <w:r w:rsidR="00A13EAC">
        <w:rPr>
          <w:lang w:val="uk-UA"/>
        </w:rPr>
        <w:t xml:space="preserve">більшилась </w:t>
      </w:r>
      <w:r w:rsidR="00A13EAC" w:rsidRPr="008F4078">
        <w:rPr>
          <w:b/>
          <w:lang w:val="uk-UA"/>
        </w:rPr>
        <w:t>на 54,6</w:t>
      </w:r>
      <w:r w:rsidRPr="008F4078">
        <w:rPr>
          <w:b/>
          <w:lang w:val="uk-UA"/>
        </w:rPr>
        <w:t xml:space="preserve"> %,</w:t>
      </w:r>
      <w:r>
        <w:rPr>
          <w:lang w:val="uk-UA"/>
        </w:rPr>
        <w:t xml:space="preserve"> а саме на </w:t>
      </w:r>
      <w:r w:rsidR="00A13EAC">
        <w:rPr>
          <w:lang w:val="uk-UA"/>
        </w:rPr>
        <w:t>1571</w:t>
      </w:r>
      <w:r>
        <w:rPr>
          <w:lang w:val="uk-UA"/>
        </w:rPr>
        <w:t xml:space="preserve"> заяв</w:t>
      </w:r>
      <w:r w:rsidR="00056576">
        <w:rPr>
          <w:lang w:val="uk-UA"/>
        </w:rPr>
        <w:t>у</w:t>
      </w:r>
      <w:r>
        <w:rPr>
          <w:lang w:val="uk-UA"/>
        </w:rPr>
        <w:t xml:space="preserve">, і становить </w:t>
      </w:r>
      <w:r w:rsidR="00A13EAC" w:rsidRPr="008F4078">
        <w:rPr>
          <w:b/>
          <w:lang w:val="uk-UA"/>
        </w:rPr>
        <w:t>4449</w:t>
      </w:r>
      <w:r w:rsidR="00A13EAC">
        <w:rPr>
          <w:lang w:val="uk-UA"/>
        </w:rPr>
        <w:t>, а у 2020</w:t>
      </w:r>
      <w:r w:rsidR="00056576">
        <w:rPr>
          <w:lang w:val="uk-UA"/>
        </w:rPr>
        <w:t xml:space="preserve"> році -  287</w:t>
      </w:r>
      <w:r w:rsidR="00A13EAC">
        <w:rPr>
          <w:lang w:val="uk-UA"/>
        </w:rPr>
        <w:t>8</w:t>
      </w:r>
      <w:r>
        <w:rPr>
          <w:lang w:val="uk-UA"/>
        </w:rPr>
        <w:t xml:space="preserve">. </w:t>
      </w:r>
    </w:p>
    <w:p w:rsidR="00F55D91" w:rsidRDefault="00F55D91" w:rsidP="00F55D91">
      <w:pPr>
        <w:ind w:firstLine="720"/>
        <w:jc w:val="both"/>
        <w:rPr>
          <w:lang w:val="uk-UA"/>
        </w:rPr>
      </w:pPr>
      <w:r w:rsidRPr="00B85AA3">
        <w:rPr>
          <w:lang w:val="uk-UA"/>
        </w:rPr>
        <w:t>Серед них велика кількість припадає на справи за позовами про розірвання шлюбу, у тому числі між подружжями, що мають неповнолітніх дітей, а також про стягнен</w:t>
      </w:r>
      <w:r>
        <w:rPr>
          <w:lang w:val="uk-UA"/>
        </w:rPr>
        <w:t>ня аліментів на утримання дітей; справи у спорах, що виникають із правочинів, зокрема із споживчого кредиту; справи</w:t>
      </w:r>
      <w:r w:rsidRPr="00B85AA3">
        <w:rPr>
          <w:lang w:val="uk-UA"/>
        </w:rPr>
        <w:t xml:space="preserve"> </w:t>
      </w:r>
      <w:r>
        <w:rPr>
          <w:lang w:val="uk-UA"/>
        </w:rPr>
        <w:t xml:space="preserve">у </w:t>
      </w:r>
      <w:r w:rsidRPr="00B85AA3">
        <w:rPr>
          <w:lang w:val="uk-UA"/>
        </w:rPr>
        <w:t>спор</w:t>
      </w:r>
      <w:r>
        <w:rPr>
          <w:lang w:val="uk-UA"/>
        </w:rPr>
        <w:t>ах, що виникають із в</w:t>
      </w:r>
      <w:r w:rsidR="00056576">
        <w:rPr>
          <w:lang w:val="uk-UA"/>
        </w:rPr>
        <w:t xml:space="preserve">ідносин спадкування за законом, а також </w:t>
      </w:r>
      <w:r w:rsidR="004F002D">
        <w:rPr>
          <w:lang w:val="uk-UA"/>
        </w:rPr>
        <w:t xml:space="preserve">судові </w:t>
      </w:r>
      <w:r w:rsidR="004F002D">
        <w:rPr>
          <w:lang w:val="uk-UA"/>
        </w:rPr>
        <w:lastRenderedPageBreak/>
        <w:t xml:space="preserve">накази про </w:t>
      </w:r>
      <w:r w:rsidR="004F002D" w:rsidRPr="004F002D">
        <w:rPr>
          <w:lang w:val="uk-UA"/>
        </w:rPr>
        <w:t>стягнення заборгованості за оплату житлово-комунальних послуг, телекомунікаційних послуг, послуг телебачення та радіомовлення з урахуванням індексу інфляції та трьох відсотків річних, нарахованих заявником на суму заборгованості</w:t>
      </w:r>
      <w:r w:rsidR="004F002D">
        <w:rPr>
          <w:lang w:val="uk-UA"/>
        </w:rPr>
        <w:t>.</w:t>
      </w:r>
    </w:p>
    <w:p w:rsidR="004F002D" w:rsidRDefault="004F002D" w:rsidP="00F55D91">
      <w:pPr>
        <w:ind w:firstLine="720"/>
        <w:jc w:val="both"/>
        <w:rPr>
          <w:lang w:val="uk-UA"/>
        </w:rPr>
      </w:pPr>
    </w:p>
    <w:p w:rsidR="004F002D" w:rsidRPr="00B85AA3" w:rsidRDefault="004F002D" w:rsidP="00F55D91">
      <w:pPr>
        <w:ind w:firstLine="720"/>
        <w:jc w:val="both"/>
        <w:rPr>
          <w:lang w:val="uk-UA"/>
        </w:rPr>
      </w:pPr>
    </w:p>
    <w:p w:rsidR="005B1EB1" w:rsidRDefault="00B52F4E" w:rsidP="005B1EB1">
      <w:pPr>
        <w:ind w:firstLine="720"/>
        <w:jc w:val="both"/>
        <w:rPr>
          <w:lang w:val="uk-UA"/>
        </w:rPr>
      </w:pPr>
      <w:r>
        <w:rPr>
          <w:lang w:val="uk-UA"/>
        </w:rPr>
        <w:t>Всього закінчено у 202</w:t>
      </w:r>
      <w:r w:rsidR="008F4078">
        <w:rPr>
          <w:lang w:val="uk-UA"/>
        </w:rPr>
        <w:t>1</w:t>
      </w:r>
      <w:r w:rsidR="005B1EB1" w:rsidRPr="00CD6892">
        <w:rPr>
          <w:lang w:val="uk-UA"/>
        </w:rPr>
        <w:t xml:space="preserve"> році </w:t>
      </w:r>
      <w:r>
        <w:rPr>
          <w:lang w:val="uk-UA"/>
        </w:rPr>
        <w:t>1</w:t>
      </w:r>
      <w:r w:rsidR="008F4078">
        <w:rPr>
          <w:lang w:val="uk-UA"/>
        </w:rPr>
        <w:t>423</w:t>
      </w:r>
      <w:r w:rsidR="005B1EB1" w:rsidRPr="00CD6892">
        <w:rPr>
          <w:lang w:val="uk-UA"/>
        </w:rPr>
        <w:t xml:space="preserve"> цивільних справ</w:t>
      </w:r>
      <w:r w:rsidR="005B1EB1">
        <w:rPr>
          <w:lang w:val="uk-UA"/>
        </w:rPr>
        <w:t>и</w:t>
      </w:r>
      <w:r w:rsidR="005B1EB1" w:rsidRPr="00CD6892">
        <w:rPr>
          <w:lang w:val="uk-UA"/>
        </w:rPr>
        <w:t>,</w:t>
      </w:r>
      <w:r w:rsidR="005B1EB1">
        <w:rPr>
          <w:lang w:val="uk-UA"/>
        </w:rPr>
        <w:t xml:space="preserve"> </w:t>
      </w:r>
      <w:r w:rsidR="008F4078">
        <w:rPr>
          <w:lang w:val="uk-UA"/>
        </w:rPr>
        <w:t>1676</w:t>
      </w:r>
      <w:r>
        <w:rPr>
          <w:lang w:val="uk-UA"/>
        </w:rPr>
        <w:t xml:space="preserve"> заяв про винесення </w:t>
      </w:r>
      <w:r w:rsidR="008F4078">
        <w:rPr>
          <w:lang w:val="uk-UA"/>
        </w:rPr>
        <w:t xml:space="preserve">судового </w:t>
      </w:r>
      <w:r>
        <w:rPr>
          <w:lang w:val="uk-UA"/>
        </w:rPr>
        <w:t>наказу,</w:t>
      </w:r>
      <w:r w:rsidR="008F4078">
        <w:rPr>
          <w:lang w:val="uk-UA"/>
        </w:rPr>
        <w:t xml:space="preserve"> 64 заяв про скасування судового наказу, 69</w:t>
      </w:r>
      <w:r w:rsidR="005B1EB1" w:rsidRPr="00CD6892">
        <w:rPr>
          <w:lang w:val="uk-UA"/>
        </w:rPr>
        <w:t xml:space="preserve"> </w:t>
      </w:r>
      <w:r w:rsidR="005B1EB1">
        <w:rPr>
          <w:lang w:val="uk-UA"/>
        </w:rPr>
        <w:t>справ окре</w:t>
      </w:r>
      <w:r w:rsidR="008F4078">
        <w:rPr>
          <w:lang w:val="uk-UA"/>
        </w:rPr>
        <w:t>мого провадження,  а всього 3232</w:t>
      </w:r>
      <w:r w:rsidR="005B1EB1">
        <w:rPr>
          <w:lang w:val="uk-UA"/>
        </w:rPr>
        <w:t xml:space="preserve"> цивільних </w:t>
      </w:r>
      <w:r w:rsidR="005B1EB1" w:rsidRPr="00A5365F">
        <w:rPr>
          <w:lang w:val="uk-UA"/>
        </w:rPr>
        <w:t>справ</w:t>
      </w:r>
      <w:r w:rsidR="008F4078">
        <w:rPr>
          <w:lang w:val="uk-UA"/>
        </w:rPr>
        <w:t>и</w:t>
      </w:r>
      <w:r w:rsidR="005B1EB1" w:rsidRPr="00A5365F">
        <w:rPr>
          <w:lang w:val="uk-UA"/>
        </w:rPr>
        <w:t xml:space="preserve">, </w:t>
      </w:r>
      <w:r w:rsidR="005B1EB1" w:rsidRPr="00B52F4E">
        <w:rPr>
          <w:lang w:val="uk-UA"/>
        </w:rPr>
        <w:t>що на</w:t>
      </w:r>
      <w:r w:rsidR="00250AFA">
        <w:rPr>
          <w:lang w:val="uk-UA"/>
        </w:rPr>
        <w:t xml:space="preserve"> 146</w:t>
      </w:r>
      <w:r w:rsidR="008462B1">
        <w:rPr>
          <w:lang w:val="uk-UA"/>
        </w:rPr>
        <w:t>,6</w:t>
      </w:r>
      <w:r w:rsidRPr="00B52F4E">
        <w:rPr>
          <w:lang w:val="uk-UA"/>
        </w:rPr>
        <w:t xml:space="preserve"> %</w:t>
      </w:r>
      <w:r>
        <w:rPr>
          <w:lang w:val="uk-UA"/>
        </w:rPr>
        <w:t xml:space="preserve"> </w:t>
      </w:r>
      <w:r w:rsidR="00250AFA">
        <w:rPr>
          <w:lang w:val="uk-UA"/>
        </w:rPr>
        <w:t>більше</w:t>
      </w:r>
      <w:r w:rsidR="005B1EB1">
        <w:rPr>
          <w:lang w:val="uk-UA"/>
        </w:rPr>
        <w:t xml:space="preserve">, а саме на </w:t>
      </w:r>
      <w:r>
        <w:rPr>
          <w:lang w:val="uk-UA"/>
        </w:rPr>
        <w:t xml:space="preserve"> 183</w:t>
      </w:r>
      <w:r w:rsidR="005B1EB1" w:rsidRPr="00A5365F">
        <w:rPr>
          <w:lang w:val="uk-UA"/>
        </w:rPr>
        <w:t xml:space="preserve"> справи</w:t>
      </w:r>
      <w:r w:rsidR="005B1EB1" w:rsidRPr="00CD6892">
        <w:rPr>
          <w:lang w:val="uk-UA"/>
        </w:rPr>
        <w:t xml:space="preserve">, ніж </w:t>
      </w:r>
      <w:r w:rsidR="008F4078">
        <w:rPr>
          <w:lang w:val="uk-UA"/>
        </w:rPr>
        <w:t>у 2020</w:t>
      </w:r>
      <w:r w:rsidR="008F4078" w:rsidRPr="00CD6892">
        <w:rPr>
          <w:lang w:val="uk-UA"/>
        </w:rPr>
        <w:t xml:space="preserve"> році </w:t>
      </w:r>
      <w:r w:rsidR="008F4078">
        <w:rPr>
          <w:lang w:val="uk-UA"/>
        </w:rPr>
        <w:t>1179</w:t>
      </w:r>
      <w:r w:rsidR="008F4078" w:rsidRPr="00CD6892">
        <w:rPr>
          <w:lang w:val="uk-UA"/>
        </w:rPr>
        <w:t xml:space="preserve"> цивільних справ</w:t>
      </w:r>
      <w:r w:rsidR="008F4078">
        <w:rPr>
          <w:lang w:val="uk-UA"/>
        </w:rPr>
        <w:t>и</w:t>
      </w:r>
      <w:r w:rsidR="008F4078" w:rsidRPr="00CD6892">
        <w:rPr>
          <w:lang w:val="uk-UA"/>
        </w:rPr>
        <w:t>,</w:t>
      </w:r>
      <w:r w:rsidR="008F4078">
        <w:rPr>
          <w:lang w:val="uk-UA"/>
        </w:rPr>
        <w:t xml:space="preserve"> 639 заяв про винесення наказу, 17 заяв про скасування судового наказу, 87</w:t>
      </w:r>
      <w:r w:rsidR="008F4078" w:rsidRPr="00CD6892">
        <w:rPr>
          <w:lang w:val="uk-UA"/>
        </w:rPr>
        <w:t xml:space="preserve"> </w:t>
      </w:r>
      <w:r w:rsidR="008F4078">
        <w:rPr>
          <w:lang w:val="uk-UA"/>
        </w:rPr>
        <w:t xml:space="preserve">справ окремого провадження,  а всього 1922 цивільних </w:t>
      </w:r>
      <w:r w:rsidR="008F4078" w:rsidRPr="00A5365F">
        <w:rPr>
          <w:lang w:val="uk-UA"/>
        </w:rPr>
        <w:t>справ</w:t>
      </w:r>
      <w:r w:rsidR="008F4078">
        <w:rPr>
          <w:lang w:val="uk-UA"/>
        </w:rPr>
        <w:t>и</w:t>
      </w:r>
      <w:r w:rsidR="005B1EB1">
        <w:rPr>
          <w:lang w:val="uk-UA"/>
        </w:rPr>
        <w:t>.</w:t>
      </w:r>
    </w:p>
    <w:p w:rsidR="005B1EB1" w:rsidRDefault="005B1EB1" w:rsidP="005B1EB1">
      <w:pPr>
        <w:ind w:firstLine="720"/>
        <w:jc w:val="both"/>
        <w:rPr>
          <w:lang w:val="uk-UA"/>
        </w:rPr>
      </w:pPr>
      <w:r>
        <w:rPr>
          <w:lang w:val="uk-UA"/>
        </w:rPr>
        <w:t xml:space="preserve"> Всього закінчено у 20</w:t>
      </w:r>
      <w:r w:rsidR="00B52F4E">
        <w:rPr>
          <w:lang w:val="uk-UA"/>
        </w:rPr>
        <w:t>2</w:t>
      </w:r>
      <w:r w:rsidR="008462B1">
        <w:rPr>
          <w:lang w:val="uk-UA"/>
        </w:rPr>
        <w:t>1</w:t>
      </w:r>
      <w:r>
        <w:rPr>
          <w:lang w:val="uk-UA"/>
        </w:rPr>
        <w:t xml:space="preserve"> році </w:t>
      </w:r>
      <w:r w:rsidR="008462B1">
        <w:rPr>
          <w:lang w:val="uk-UA"/>
        </w:rPr>
        <w:t>1</w:t>
      </w:r>
      <w:r w:rsidR="00B52F4E">
        <w:rPr>
          <w:lang w:val="uk-UA"/>
        </w:rPr>
        <w:t>3</w:t>
      </w:r>
      <w:r w:rsidR="008462B1">
        <w:rPr>
          <w:lang w:val="uk-UA"/>
        </w:rPr>
        <w:t>8</w:t>
      </w:r>
      <w:r>
        <w:rPr>
          <w:lang w:val="uk-UA"/>
        </w:rPr>
        <w:t xml:space="preserve"> адміністративних справ, що</w:t>
      </w:r>
      <w:r w:rsidR="00B52F4E">
        <w:rPr>
          <w:lang w:val="uk-UA"/>
        </w:rPr>
        <w:t xml:space="preserve"> в порівнянні з 20</w:t>
      </w:r>
      <w:r w:rsidR="008462B1">
        <w:rPr>
          <w:lang w:val="uk-UA"/>
        </w:rPr>
        <w:t>20</w:t>
      </w:r>
      <w:r w:rsidR="00B52F4E">
        <w:rPr>
          <w:lang w:val="uk-UA"/>
        </w:rPr>
        <w:t xml:space="preserve"> роком на </w:t>
      </w:r>
      <w:r w:rsidR="008462B1">
        <w:rPr>
          <w:lang w:val="uk-UA"/>
        </w:rPr>
        <w:t>36,6 % більше, а саме: на</w:t>
      </w:r>
      <w:r w:rsidR="004A4070">
        <w:rPr>
          <w:lang w:val="uk-UA"/>
        </w:rPr>
        <w:t xml:space="preserve"> </w:t>
      </w:r>
      <w:r w:rsidR="00DE33C4">
        <w:rPr>
          <w:lang w:val="uk-UA"/>
        </w:rPr>
        <w:t xml:space="preserve"> </w:t>
      </w:r>
      <w:r w:rsidR="008462B1">
        <w:rPr>
          <w:lang w:val="uk-UA"/>
        </w:rPr>
        <w:t>101</w:t>
      </w:r>
      <w:r>
        <w:rPr>
          <w:lang w:val="uk-UA"/>
        </w:rPr>
        <w:t xml:space="preserve"> справ</w:t>
      </w:r>
      <w:r w:rsidR="008462B1">
        <w:rPr>
          <w:lang w:val="uk-UA"/>
        </w:rPr>
        <w:t>у</w:t>
      </w:r>
      <w:r>
        <w:rPr>
          <w:lang w:val="uk-UA"/>
        </w:rPr>
        <w:t xml:space="preserve"> </w:t>
      </w:r>
      <w:r w:rsidR="008462B1">
        <w:rPr>
          <w:lang w:val="uk-UA"/>
        </w:rPr>
        <w:t>більше</w:t>
      </w:r>
      <w:r>
        <w:rPr>
          <w:lang w:val="uk-UA"/>
        </w:rPr>
        <w:t>.</w:t>
      </w:r>
      <w:r w:rsidRPr="00AD5131">
        <w:rPr>
          <w:lang w:val="uk-UA"/>
        </w:rPr>
        <w:t xml:space="preserve"> </w:t>
      </w:r>
    </w:p>
    <w:p w:rsidR="005B1EB1" w:rsidRDefault="005B1EB1" w:rsidP="005B1EB1">
      <w:pPr>
        <w:ind w:firstLine="720"/>
        <w:jc w:val="both"/>
        <w:rPr>
          <w:lang w:val="uk-UA"/>
        </w:rPr>
      </w:pPr>
      <w:r>
        <w:rPr>
          <w:lang w:val="uk-UA"/>
        </w:rPr>
        <w:t xml:space="preserve"> З них по цивільних справах </w:t>
      </w:r>
      <w:r w:rsidR="00B52F4E">
        <w:rPr>
          <w:lang w:val="uk-UA"/>
        </w:rPr>
        <w:t>у 202</w:t>
      </w:r>
      <w:r w:rsidR="00DE33C4">
        <w:rPr>
          <w:lang w:val="uk-UA"/>
        </w:rPr>
        <w:t>1</w:t>
      </w:r>
      <w:r w:rsidR="00B52F4E">
        <w:rPr>
          <w:lang w:val="uk-UA"/>
        </w:rPr>
        <w:t xml:space="preserve"> році винесено всьог</w:t>
      </w:r>
      <w:r w:rsidR="00DE33C4">
        <w:rPr>
          <w:lang w:val="uk-UA"/>
        </w:rPr>
        <w:t>о 2435</w:t>
      </w:r>
      <w:r w:rsidR="00874F06">
        <w:rPr>
          <w:lang w:val="uk-UA"/>
        </w:rPr>
        <w:t xml:space="preserve"> рі</w:t>
      </w:r>
      <w:r w:rsidR="00DE33C4">
        <w:rPr>
          <w:lang w:val="uk-UA"/>
        </w:rPr>
        <w:t>шень (судового наказу), що 61,3% більше, а саме: на 925</w:t>
      </w:r>
      <w:r>
        <w:rPr>
          <w:lang w:val="uk-UA"/>
        </w:rPr>
        <w:t xml:space="preserve"> справ</w:t>
      </w:r>
      <w:r w:rsidR="00DE33C4">
        <w:rPr>
          <w:lang w:val="uk-UA"/>
        </w:rPr>
        <w:t>, ніж у 2020</w:t>
      </w:r>
      <w:r>
        <w:rPr>
          <w:lang w:val="uk-UA"/>
        </w:rPr>
        <w:t xml:space="preserve"> році</w:t>
      </w:r>
      <w:r w:rsidRPr="000522EA">
        <w:rPr>
          <w:lang w:val="uk-UA"/>
        </w:rPr>
        <w:t xml:space="preserve"> </w:t>
      </w:r>
      <w:r>
        <w:rPr>
          <w:lang w:val="uk-UA"/>
        </w:rPr>
        <w:t>(всього 1</w:t>
      </w:r>
      <w:r w:rsidR="00DE33C4">
        <w:rPr>
          <w:lang w:val="uk-UA"/>
        </w:rPr>
        <w:t>510</w:t>
      </w:r>
      <w:r>
        <w:rPr>
          <w:lang w:val="uk-UA"/>
        </w:rPr>
        <w:t>).</w:t>
      </w:r>
    </w:p>
    <w:p w:rsidR="005B1EB1" w:rsidRDefault="005B1EB1" w:rsidP="005B1EB1">
      <w:pPr>
        <w:ind w:firstLine="720"/>
        <w:jc w:val="both"/>
        <w:rPr>
          <w:lang w:val="uk-UA"/>
        </w:rPr>
      </w:pPr>
      <w:r>
        <w:rPr>
          <w:lang w:val="uk-UA"/>
        </w:rPr>
        <w:t>По адміністративним спр</w:t>
      </w:r>
      <w:r w:rsidR="00DE33C4">
        <w:rPr>
          <w:lang w:val="uk-UA"/>
        </w:rPr>
        <w:t>авам винесено 132</w:t>
      </w:r>
      <w:r w:rsidR="00874F06">
        <w:rPr>
          <w:lang w:val="uk-UA"/>
        </w:rPr>
        <w:t xml:space="preserve"> постанов</w:t>
      </w:r>
      <w:r w:rsidR="00DE33C4">
        <w:rPr>
          <w:lang w:val="uk-UA"/>
        </w:rPr>
        <w:t>и</w:t>
      </w:r>
      <w:r w:rsidR="00874F06">
        <w:rPr>
          <w:lang w:val="uk-UA"/>
        </w:rPr>
        <w:t xml:space="preserve"> у 202</w:t>
      </w:r>
      <w:r w:rsidR="00DE33C4">
        <w:rPr>
          <w:lang w:val="uk-UA"/>
        </w:rPr>
        <w:t>1</w:t>
      </w:r>
      <w:r>
        <w:rPr>
          <w:lang w:val="uk-UA"/>
        </w:rPr>
        <w:t xml:space="preserve"> році, що </w:t>
      </w:r>
      <w:r w:rsidR="00DE33C4">
        <w:rPr>
          <w:lang w:val="uk-UA"/>
        </w:rPr>
        <w:t>на 277,1 % більше, а саме на 97</w:t>
      </w:r>
      <w:r>
        <w:rPr>
          <w:lang w:val="uk-UA"/>
        </w:rPr>
        <w:t xml:space="preserve"> постанов</w:t>
      </w:r>
      <w:r w:rsidR="00DE33C4">
        <w:rPr>
          <w:lang w:val="uk-UA"/>
        </w:rPr>
        <w:t xml:space="preserve"> більше, ніж у  2020</w:t>
      </w:r>
      <w:r>
        <w:rPr>
          <w:lang w:val="uk-UA"/>
        </w:rPr>
        <w:t xml:space="preserve"> році</w:t>
      </w:r>
      <w:r w:rsidRPr="000522EA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="00DE33C4">
        <w:rPr>
          <w:lang w:val="uk-UA"/>
        </w:rPr>
        <w:t>35</w:t>
      </w:r>
      <w:r w:rsidR="00874F06">
        <w:rPr>
          <w:lang w:val="uk-UA"/>
        </w:rPr>
        <w:t xml:space="preserve"> постанов</w:t>
      </w:r>
      <w:r>
        <w:rPr>
          <w:lang w:val="uk-UA"/>
        </w:rPr>
        <w:t>.</w:t>
      </w:r>
    </w:p>
    <w:p w:rsidR="005B1EB1" w:rsidRDefault="005B1EB1" w:rsidP="00F55D91">
      <w:pPr>
        <w:ind w:firstLine="720"/>
        <w:jc w:val="both"/>
        <w:rPr>
          <w:lang w:val="uk-UA"/>
        </w:rPr>
      </w:pPr>
    </w:p>
    <w:p w:rsidR="003502BF" w:rsidRDefault="003502BF" w:rsidP="003502BF">
      <w:pPr>
        <w:ind w:firstLine="720"/>
        <w:jc w:val="both"/>
        <w:rPr>
          <w:lang w:val="uk-UA"/>
        </w:rPr>
      </w:pPr>
      <w:r>
        <w:rPr>
          <w:lang w:val="uk-UA"/>
        </w:rPr>
        <w:t xml:space="preserve">По адміністративним справам винесено 35 постанов у 2020 році, що </w:t>
      </w:r>
      <w:r w:rsidRPr="00F67087">
        <w:rPr>
          <w:lang w:val="uk-UA"/>
        </w:rPr>
        <w:t>на 21</w:t>
      </w:r>
      <w:r>
        <w:rPr>
          <w:lang w:val="uk-UA"/>
        </w:rPr>
        <w:t xml:space="preserve"> постанову більше, ніж у  2019 році</w:t>
      </w:r>
      <w:r w:rsidRPr="000522EA">
        <w:rPr>
          <w:lang w:val="uk-UA"/>
        </w:rPr>
        <w:t xml:space="preserve"> </w:t>
      </w:r>
      <w:r>
        <w:rPr>
          <w:lang w:val="uk-UA"/>
        </w:rPr>
        <w:t>– 56 постанов.</w:t>
      </w:r>
    </w:p>
    <w:p w:rsidR="003502BF" w:rsidRDefault="003502BF" w:rsidP="003502BF">
      <w:pPr>
        <w:ind w:firstLine="720"/>
        <w:jc w:val="both"/>
        <w:rPr>
          <w:lang w:val="uk-UA"/>
        </w:rPr>
      </w:pPr>
    </w:p>
    <w:p w:rsidR="003502BF" w:rsidRDefault="003502BF" w:rsidP="003502BF">
      <w:pPr>
        <w:ind w:firstLine="720"/>
        <w:jc w:val="both"/>
        <w:rPr>
          <w:lang w:val="uk-UA"/>
        </w:rPr>
      </w:pPr>
      <w:r>
        <w:rPr>
          <w:lang w:val="uk-UA"/>
        </w:rPr>
        <w:t>У 202</w:t>
      </w:r>
      <w:r w:rsidR="00E55A7D">
        <w:rPr>
          <w:lang w:val="uk-UA"/>
        </w:rPr>
        <w:t>1</w:t>
      </w:r>
      <w:r>
        <w:rPr>
          <w:lang w:val="uk-UA"/>
        </w:rPr>
        <w:t xml:space="preserve"> році суддями районного суду виконано великий обсяг роботи по розгляду і вирішенню цивільних та адміністративних справ.</w:t>
      </w:r>
    </w:p>
    <w:p w:rsidR="009C21EE" w:rsidRDefault="009C21EE" w:rsidP="009C21EE">
      <w:pPr>
        <w:ind w:firstLine="720"/>
        <w:jc w:val="both"/>
        <w:rPr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693"/>
        <w:gridCol w:w="2977"/>
      </w:tblGrid>
      <w:tr w:rsidR="00E55A7D" w:rsidRPr="0080463F" w:rsidTr="00E55A7D">
        <w:tc>
          <w:tcPr>
            <w:tcW w:w="4219" w:type="dxa"/>
          </w:tcPr>
          <w:p w:rsidR="00E55A7D" w:rsidRPr="00914959" w:rsidRDefault="00E55A7D" w:rsidP="00ED5CDA">
            <w:pPr>
              <w:jc w:val="both"/>
              <w:rPr>
                <w:b/>
                <w:lang w:val="uk-UA"/>
              </w:rPr>
            </w:pPr>
            <w:r w:rsidRPr="00914959">
              <w:rPr>
                <w:b/>
                <w:lang w:val="uk-UA"/>
              </w:rPr>
              <w:t>Категорія цивільних справ, по яким постановлено рішення</w:t>
            </w:r>
          </w:p>
        </w:tc>
        <w:tc>
          <w:tcPr>
            <w:tcW w:w="2693" w:type="dxa"/>
            <w:vAlign w:val="center"/>
          </w:tcPr>
          <w:p w:rsidR="00E55A7D" w:rsidRDefault="00E55A7D" w:rsidP="00E55A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 рік</w:t>
            </w:r>
          </w:p>
        </w:tc>
        <w:tc>
          <w:tcPr>
            <w:tcW w:w="2977" w:type="dxa"/>
            <w:vAlign w:val="center"/>
          </w:tcPr>
          <w:p w:rsidR="00E55A7D" w:rsidRDefault="00E55A7D" w:rsidP="009500E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 рік</w:t>
            </w:r>
          </w:p>
        </w:tc>
      </w:tr>
      <w:tr w:rsidR="00E55A7D" w:rsidRPr="0080463F" w:rsidTr="00E55A7D">
        <w:tc>
          <w:tcPr>
            <w:tcW w:w="4219" w:type="dxa"/>
          </w:tcPr>
          <w:p w:rsidR="00E55A7D" w:rsidRPr="00F07EB0" w:rsidRDefault="00E55A7D" w:rsidP="00ED5CDA">
            <w:pPr>
              <w:pStyle w:val="2"/>
            </w:pPr>
            <w:r w:rsidRPr="00F07EB0">
              <w:t>Цивільні позови</w:t>
            </w:r>
          </w:p>
        </w:tc>
        <w:tc>
          <w:tcPr>
            <w:tcW w:w="2693" w:type="dxa"/>
            <w:vAlign w:val="center"/>
          </w:tcPr>
          <w:p w:rsidR="00E55A7D" w:rsidRDefault="00E55A7D" w:rsidP="00E55A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1283</w:t>
            </w:r>
          </w:p>
        </w:tc>
        <w:tc>
          <w:tcPr>
            <w:tcW w:w="2977" w:type="dxa"/>
            <w:vAlign w:val="center"/>
          </w:tcPr>
          <w:p w:rsidR="00E55A7D" w:rsidRDefault="00E55A7D" w:rsidP="00ED5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1179</w:t>
            </w:r>
          </w:p>
        </w:tc>
      </w:tr>
      <w:tr w:rsidR="00E55A7D" w:rsidRPr="0080463F" w:rsidTr="00E55A7D">
        <w:tc>
          <w:tcPr>
            <w:tcW w:w="4219" w:type="dxa"/>
          </w:tcPr>
          <w:p w:rsidR="00E55A7D" w:rsidRPr="00F07EB0" w:rsidRDefault="00E55A7D" w:rsidP="00ED5CDA">
            <w:pPr>
              <w:jc w:val="both"/>
              <w:rPr>
                <w:i/>
                <w:lang w:val="uk-UA"/>
              </w:rPr>
            </w:pPr>
            <w:r w:rsidRPr="00F07EB0">
              <w:rPr>
                <w:i/>
                <w:lang w:val="uk-UA"/>
              </w:rPr>
              <w:t>Наказне провадження</w:t>
            </w:r>
          </w:p>
        </w:tc>
        <w:tc>
          <w:tcPr>
            <w:tcW w:w="2693" w:type="dxa"/>
            <w:vAlign w:val="center"/>
          </w:tcPr>
          <w:p w:rsidR="00E55A7D" w:rsidRDefault="00E55A7D" w:rsidP="00E55A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1093</w:t>
            </w:r>
          </w:p>
        </w:tc>
        <w:tc>
          <w:tcPr>
            <w:tcW w:w="2977" w:type="dxa"/>
            <w:vAlign w:val="center"/>
          </w:tcPr>
          <w:p w:rsidR="00E55A7D" w:rsidRDefault="00E55A7D" w:rsidP="009D5E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639</w:t>
            </w:r>
          </w:p>
        </w:tc>
      </w:tr>
      <w:tr w:rsidR="00E55A7D" w:rsidRPr="0080463F" w:rsidTr="00E55A7D">
        <w:tc>
          <w:tcPr>
            <w:tcW w:w="4219" w:type="dxa"/>
          </w:tcPr>
          <w:p w:rsidR="00E55A7D" w:rsidRPr="00F07EB0" w:rsidRDefault="00E55A7D" w:rsidP="00ED5CDA">
            <w:pPr>
              <w:jc w:val="both"/>
              <w:rPr>
                <w:i/>
                <w:lang w:val="uk-UA"/>
              </w:rPr>
            </w:pPr>
            <w:r w:rsidRPr="00F07EB0">
              <w:rPr>
                <w:i/>
                <w:lang w:val="uk-UA"/>
              </w:rPr>
              <w:t>Окреме провадження</w:t>
            </w:r>
          </w:p>
        </w:tc>
        <w:tc>
          <w:tcPr>
            <w:tcW w:w="2693" w:type="dxa"/>
            <w:vAlign w:val="center"/>
          </w:tcPr>
          <w:p w:rsidR="00E55A7D" w:rsidRDefault="00E55A7D" w:rsidP="00E55A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7" w:type="dxa"/>
            <w:vAlign w:val="center"/>
          </w:tcPr>
          <w:p w:rsidR="00E55A7D" w:rsidRDefault="00E55A7D" w:rsidP="00ED5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</w:tr>
      <w:tr w:rsidR="00E55A7D" w:rsidRPr="0080463F" w:rsidTr="00E55A7D">
        <w:tc>
          <w:tcPr>
            <w:tcW w:w="4219" w:type="dxa"/>
            <w:vAlign w:val="center"/>
          </w:tcPr>
          <w:p w:rsidR="00E55A7D" w:rsidRDefault="00E55A7D" w:rsidP="00ED5CDA">
            <w:pPr>
              <w:jc w:val="center"/>
              <w:rPr>
                <w:b/>
                <w:i/>
                <w:lang w:val="uk-UA"/>
              </w:rPr>
            </w:pPr>
          </w:p>
          <w:p w:rsidR="00E55A7D" w:rsidRPr="00914959" w:rsidRDefault="00E55A7D" w:rsidP="00ED5CDA">
            <w:pPr>
              <w:jc w:val="center"/>
              <w:rPr>
                <w:b/>
                <w:i/>
                <w:lang w:val="uk-UA"/>
              </w:rPr>
            </w:pPr>
            <w:r w:rsidRPr="00914959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2693" w:type="dxa"/>
            <w:vAlign w:val="center"/>
          </w:tcPr>
          <w:p w:rsidR="00E55A7D" w:rsidRDefault="00E55A7D" w:rsidP="00E55A7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2435</w:t>
            </w:r>
          </w:p>
        </w:tc>
        <w:tc>
          <w:tcPr>
            <w:tcW w:w="2977" w:type="dxa"/>
            <w:vAlign w:val="center"/>
          </w:tcPr>
          <w:p w:rsidR="00E55A7D" w:rsidRDefault="00E55A7D" w:rsidP="00ED5CD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1905</w:t>
            </w:r>
          </w:p>
        </w:tc>
      </w:tr>
      <w:tr w:rsidR="00E55A7D" w:rsidRPr="0080463F" w:rsidTr="00E55A7D">
        <w:tc>
          <w:tcPr>
            <w:tcW w:w="4219" w:type="dxa"/>
          </w:tcPr>
          <w:p w:rsidR="00E55A7D" w:rsidRPr="00F07EB0" w:rsidRDefault="00E55A7D" w:rsidP="00ED5CDA">
            <w:pPr>
              <w:jc w:val="both"/>
              <w:rPr>
                <w:i/>
                <w:lang w:val="uk-UA"/>
              </w:rPr>
            </w:pPr>
            <w:r w:rsidRPr="00F07EB0">
              <w:rPr>
                <w:i/>
                <w:lang w:val="uk-UA"/>
              </w:rPr>
              <w:t>Адміністративні позови</w:t>
            </w:r>
          </w:p>
        </w:tc>
        <w:tc>
          <w:tcPr>
            <w:tcW w:w="2693" w:type="dxa"/>
          </w:tcPr>
          <w:p w:rsidR="00E55A7D" w:rsidRDefault="00E55A7D" w:rsidP="00ED5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2977" w:type="dxa"/>
            <w:vAlign w:val="center"/>
          </w:tcPr>
          <w:p w:rsidR="00E55A7D" w:rsidRDefault="00E55A7D" w:rsidP="00ED5C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</w:tbl>
    <w:p w:rsidR="009C21EE" w:rsidRDefault="009C21EE" w:rsidP="009C21EE">
      <w:pPr>
        <w:ind w:firstLine="720"/>
        <w:jc w:val="both"/>
        <w:rPr>
          <w:b/>
          <w:lang w:val="uk-UA"/>
        </w:rPr>
      </w:pPr>
    </w:p>
    <w:p w:rsidR="009C21EE" w:rsidRDefault="009C21EE" w:rsidP="009C21EE">
      <w:pPr>
        <w:ind w:firstLine="720"/>
        <w:jc w:val="both"/>
        <w:rPr>
          <w:b/>
          <w:lang w:val="uk-UA"/>
        </w:rPr>
      </w:pPr>
    </w:p>
    <w:p w:rsidR="009C21EE" w:rsidRDefault="009C21EE" w:rsidP="009C21EE">
      <w:pPr>
        <w:ind w:firstLine="720"/>
        <w:jc w:val="both"/>
        <w:rPr>
          <w:b/>
          <w:lang w:val="uk-UA"/>
        </w:rPr>
      </w:pPr>
    </w:p>
    <w:p w:rsidR="009C21EE" w:rsidRPr="00343738" w:rsidRDefault="00DF654A" w:rsidP="009D5E40">
      <w:pPr>
        <w:ind w:left="12" w:firstLine="708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Кількість розглянутих </w:t>
      </w:r>
      <w:r w:rsidR="009C21EE" w:rsidRPr="00343738">
        <w:rPr>
          <w:b/>
          <w:i/>
          <w:lang w:val="uk-UA"/>
        </w:rPr>
        <w:t xml:space="preserve"> цивільни</w:t>
      </w:r>
      <w:r>
        <w:rPr>
          <w:b/>
          <w:i/>
          <w:lang w:val="uk-UA"/>
        </w:rPr>
        <w:t>х</w:t>
      </w:r>
      <w:r w:rsidR="009C21EE" w:rsidRPr="00343738">
        <w:rPr>
          <w:b/>
          <w:i/>
          <w:lang w:val="uk-UA"/>
        </w:rPr>
        <w:t xml:space="preserve"> та адміністративним справ</w:t>
      </w:r>
    </w:p>
    <w:p w:rsidR="009C21EE" w:rsidRDefault="00E55A7D" w:rsidP="009D5E40">
      <w:pPr>
        <w:ind w:left="2112" w:firstLine="720"/>
        <w:rPr>
          <w:b/>
          <w:i/>
          <w:lang w:val="uk-UA"/>
        </w:rPr>
      </w:pPr>
      <w:r>
        <w:rPr>
          <w:b/>
          <w:i/>
          <w:lang w:val="uk-UA"/>
        </w:rPr>
        <w:t>в порівнянні 2020</w:t>
      </w:r>
      <w:r w:rsidR="009C21EE" w:rsidRPr="00343738">
        <w:rPr>
          <w:b/>
          <w:i/>
          <w:lang w:val="uk-UA"/>
        </w:rPr>
        <w:t>-</w:t>
      </w:r>
      <w:r w:rsidR="009A74A3">
        <w:rPr>
          <w:b/>
          <w:i/>
          <w:lang w:val="uk-UA"/>
        </w:rPr>
        <w:t>20</w:t>
      </w:r>
      <w:r w:rsidR="009C21EE" w:rsidRPr="00343738">
        <w:rPr>
          <w:b/>
          <w:i/>
          <w:lang w:val="uk-UA"/>
        </w:rPr>
        <w:t>2</w:t>
      </w:r>
      <w:r>
        <w:rPr>
          <w:b/>
          <w:i/>
          <w:lang w:val="uk-UA"/>
        </w:rPr>
        <w:t>1</w:t>
      </w:r>
      <w:r w:rsidR="009C21EE" w:rsidRPr="00343738">
        <w:rPr>
          <w:b/>
          <w:i/>
          <w:lang w:val="uk-UA"/>
        </w:rPr>
        <w:t xml:space="preserve"> років.</w:t>
      </w:r>
    </w:p>
    <w:p w:rsidR="00DF654A" w:rsidRDefault="00DF654A" w:rsidP="009D5E40">
      <w:pPr>
        <w:ind w:left="2112" w:firstLine="720"/>
        <w:rPr>
          <w:b/>
          <w:i/>
          <w:lang w:val="uk-UA"/>
        </w:rPr>
      </w:pPr>
    </w:p>
    <w:p w:rsidR="00DF654A" w:rsidRDefault="00DF654A" w:rsidP="00DF654A">
      <w:pPr>
        <w:ind w:firstLine="720"/>
        <w:jc w:val="center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676900" cy="1885950"/>
            <wp:effectExtent l="0" t="0" r="0" b="0"/>
            <wp:docPr id="7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654A" w:rsidRDefault="00DF654A" w:rsidP="00DF654A">
      <w:pPr>
        <w:ind w:firstLine="720"/>
        <w:jc w:val="center"/>
        <w:rPr>
          <w:b/>
          <w:i/>
          <w:u w:val="single"/>
          <w:lang w:val="uk-UA"/>
        </w:rPr>
      </w:pPr>
    </w:p>
    <w:p w:rsidR="00E55A7D" w:rsidRDefault="00E55A7D" w:rsidP="00E55A7D">
      <w:pPr>
        <w:ind w:firstLine="720"/>
        <w:jc w:val="both"/>
        <w:rPr>
          <w:lang w:val="uk-UA"/>
        </w:rPr>
      </w:pPr>
      <w:r>
        <w:rPr>
          <w:lang w:val="uk-UA"/>
        </w:rPr>
        <w:t>Залишок у 2021 році по цивільних</w:t>
      </w:r>
      <w:r w:rsidRPr="004D0DD9">
        <w:rPr>
          <w:lang w:val="uk-UA"/>
        </w:rPr>
        <w:t xml:space="preserve"> справа</w:t>
      </w:r>
      <w:r>
        <w:rPr>
          <w:lang w:val="uk-UA"/>
        </w:rPr>
        <w:t>х</w:t>
      </w:r>
      <w:r w:rsidRPr="004D0DD9">
        <w:rPr>
          <w:lang w:val="uk-UA"/>
        </w:rPr>
        <w:t xml:space="preserve"> склав </w:t>
      </w:r>
      <w:r>
        <w:rPr>
          <w:lang w:val="uk-UA"/>
        </w:rPr>
        <w:t>324</w:t>
      </w:r>
      <w:r w:rsidRPr="004D0DD9">
        <w:rPr>
          <w:lang w:val="uk-UA"/>
        </w:rPr>
        <w:t xml:space="preserve"> справ</w:t>
      </w:r>
      <w:r>
        <w:rPr>
          <w:lang w:val="uk-UA"/>
        </w:rPr>
        <w:t>и</w:t>
      </w:r>
      <w:r w:rsidRPr="004D0DD9">
        <w:rPr>
          <w:lang w:val="uk-UA"/>
        </w:rPr>
        <w:t xml:space="preserve">, </w:t>
      </w:r>
      <w:r>
        <w:rPr>
          <w:lang w:val="uk-UA"/>
        </w:rPr>
        <w:t>по адміністративних справах – 8, окремому провадженню – 6</w:t>
      </w:r>
      <w:r w:rsidRPr="004D0DD9">
        <w:rPr>
          <w:lang w:val="uk-UA"/>
        </w:rPr>
        <w:t>, нак</w:t>
      </w:r>
      <w:r>
        <w:rPr>
          <w:lang w:val="uk-UA"/>
        </w:rPr>
        <w:t>азне – 38</w:t>
      </w:r>
      <w:r w:rsidRPr="007854DD">
        <w:rPr>
          <w:lang w:val="uk-UA"/>
        </w:rPr>
        <w:t xml:space="preserve">, а всього </w:t>
      </w:r>
      <w:r>
        <w:rPr>
          <w:lang w:val="uk-UA"/>
        </w:rPr>
        <w:t>376</w:t>
      </w:r>
      <w:r w:rsidRPr="007854DD">
        <w:rPr>
          <w:lang w:val="uk-UA"/>
        </w:rPr>
        <w:t xml:space="preserve"> справ</w:t>
      </w:r>
      <w:r w:rsidRPr="007854DD">
        <w:rPr>
          <w:b/>
          <w:lang w:val="uk-UA"/>
        </w:rPr>
        <w:t xml:space="preserve">, </w:t>
      </w:r>
      <w:r w:rsidRPr="007854DD">
        <w:rPr>
          <w:lang w:val="uk-UA"/>
        </w:rPr>
        <w:t xml:space="preserve">що </w:t>
      </w:r>
      <w:r>
        <w:rPr>
          <w:lang w:val="uk-UA"/>
        </w:rPr>
        <w:t>на 28 справ</w:t>
      </w:r>
      <w:r w:rsidRPr="004D0DD9">
        <w:rPr>
          <w:lang w:val="uk-UA"/>
        </w:rPr>
        <w:t xml:space="preserve"> </w:t>
      </w:r>
      <w:r w:rsidR="00EF239B">
        <w:rPr>
          <w:lang w:val="uk-UA"/>
        </w:rPr>
        <w:t>менше</w:t>
      </w:r>
      <w:r w:rsidRPr="004D0DD9">
        <w:rPr>
          <w:lang w:val="uk-UA"/>
        </w:rPr>
        <w:t xml:space="preserve">, ніж у </w:t>
      </w:r>
      <w:r>
        <w:rPr>
          <w:lang w:val="uk-UA"/>
        </w:rPr>
        <w:t>2020</w:t>
      </w:r>
      <w:r w:rsidRPr="004D0DD9">
        <w:rPr>
          <w:lang w:val="uk-UA"/>
        </w:rPr>
        <w:t xml:space="preserve"> році / цивільні справи -</w:t>
      </w:r>
      <w:r w:rsidRPr="00F121BE">
        <w:rPr>
          <w:lang w:val="uk-UA"/>
        </w:rPr>
        <w:t xml:space="preserve"> </w:t>
      </w:r>
      <w:r>
        <w:rPr>
          <w:lang w:val="uk-UA"/>
        </w:rPr>
        <w:t>296</w:t>
      </w:r>
      <w:r w:rsidRPr="004D0DD9">
        <w:rPr>
          <w:lang w:val="uk-UA"/>
        </w:rPr>
        <w:t xml:space="preserve"> справ</w:t>
      </w:r>
      <w:r>
        <w:rPr>
          <w:lang w:val="uk-UA"/>
        </w:rPr>
        <w:t>и</w:t>
      </w:r>
      <w:r w:rsidRPr="004D0DD9">
        <w:rPr>
          <w:lang w:val="uk-UA"/>
        </w:rPr>
        <w:t xml:space="preserve">, </w:t>
      </w:r>
      <w:r>
        <w:rPr>
          <w:lang w:val="uk-UA"/>
        </w:rPr>
        <w:t>по адміністративних справах – 9, окремому провадженню – 5</w:t>
      </w:r>
      <w:r w:rsidRPr="004D0DD9">
        <w:rPr>
          <w:lang w:val="uk-UA"/>
        </w:rPr>
        <w:t>, нак</w:t>
      </w:r>
      <w:r>
        <w:rPr>
          <w:lang w:val="uk-UA"/>
        </w:rPr>
        <w:t>азне – 94</w:t>
      </w:r>
      <w:r w:rsidRPr="007854DD">
        <w:rPr>
          <w:lang w:val="uk-UA"/>
        </w:rPr>
        <w:t xml:space="preserve">, а всього </w:t>
      </w:r>
      <w:r>
        <w:rPr>
          <w:lang w:val="uk-UA"/>
        </w:rPr>
        <w:t>404</w:t>
      </w:r>
      <w:r w:rsidRPr="007854DD">
        <w:rPr>
          <w:lang w:val="uk-UA"/>
        </w:rPr>
        <w:t xml:space="preserve"> справ</w:t>
      </w:r>
      <w:r>
        <w:rPr>
          <w:lang w:val="uk-UA"/>
        </w:rPr>
        <w:t>и</w:t>
      </w:r>
      <w:r w:rsidRPr="004D0DD9">
        <w:rPr>
          <w:lang w:val="uk-UA"/>
        </w:rPr>
        <w:t xml:space="preserve"> /.</w:t>
      </w:r>
      <w:r>
        <w:rPr>
          <w:lang w:val="uk-UA"/>
        </w:rPr>
        <w:t xml:space="preserve">  </w:t>
      </w:r>
    </w:p>
    <w:p w:rsidR="00E55A7D" w:rsidRDefault="00E55A7D" w:rsidP="009C21EE">
      <w:pPr>
        <w:ind w:firstLine="720"/>
        <w:jc w:val="both"/>
        <w:rPr>
          <w:lang w:val="uk-UA"/>
        </w:rPr>
      </w:pPr>
    </w:p>
    <w:p w:rsidR="009C21EE" w:rsidRDefault="009C21EE" w:rsidP="009C21EE">
      <w:pPr>
        <w:ind w:firstLine="720"/>
        <w:jc w:val="both"/>
        <w:rPr>
          <w:lang w:val="uk-UA"/>
        </w:rPr>
      </w:pPr>
    </w:p>
    <w:p w:rsidR="009C21EE" w:rsidRPr="0097520B" w:rsidRDefault="009C21EE" w:rsidP="009C21EE">
      <w:pPr>
        <w:ind w:firstLine="720"/>
        <w:jc w:val="both"/>
        <w:rPr>
          <w:b/>
          <w:i/>
          <w:lang w:val="uk-UA"/>
        </w:rPr>
      </w:pPr>
      <w:r w:rsidRPr="0097520B">
        <w:rPr>
          <w:b/>
          <w:i/>
          <w:lang w:val="uk-UA"/>
        </w:rPr>
        <w:lastRenderedPageBreak/>
        <w:t xml:space="preserve">Залишок </w:t>
      </w:r>
      <w:r>
        <w:rPr>
          <w:b/>
          <w:i/>
          <w:lang w:val="uk-UA"/>
        </w:rPr>
        <w:t xml:space="preserve">справ цивільного та адміністративного </w:t>
      </w:r>
      <w:r w:rsidR="00E55A7D">
        <w:rPr>
          <w:b/>
          <w:i/>
          <w:lang w:val="uk-UA"/>
        </w:rPr>
        <w:t>провадження в порівнянні 2020</w:t>
      </w:r>
      <w:r>
        <w:rPr>
          <w:b/>
          <w:i/>
          <w:lang w:val="uk-UA"/>
        </w:rPr>
        <w:t>-20</w:t>
      </w:r>
      <w:r w:rsidR="0081191B">
        <w:rPr>
          <w:b/>
          <w:i/>
          <w:lang w:val="uk-UA"/>
        </w:rPr>
        <w:t>2</w:t>
      </w:r>
      <w:r w:rsidR="00E55A7D">
        <w:rPr>
          <w:b/>
          <w:i/>
          <w:lang w:val="uk-UA"/>
        </w:rPr>
        <w:t>1</w:t>
      </w:r>
      <w:r>
        <w:rPr>
          <w:b/>
          <w:i/>
          <w:lang w:val="uk-UA"/>
        </w:rPr>
        <w:t xml:space="preserve"> роки.</w:t>
      </w:r>
    </w:p>
    <w:p w:rsidR="009C21EE" w:rsidRDefault="009C21EE" w:rsidP="009C21EE">
      <w:pPr>
        <w:ind w:firstLine="720"/>
        <w:jc w:val="center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676900" cy="18859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21EE" w:rsidRDefault="009C21EE" w:rsidP="009C21EE">
      <w:pPr>
        <w:ind w:firstLine="720"/>
        <w:jc w:val="both"/>
        <w:rPr>
          <w:lang w:val="ru-RU"/>
        </w:rPr>
      </w:pPr>
      <w:r w:rsidRPr="00CF5B71">
        <w:rPr>
          <w:lang w:val="ru-RU"/>
        </w:rPr>
        <w:t xml:space="preserve">Причинами </w:t>
      </w:r>
      <w:proofErr w:type="spellStart"/>
      <w:r w:rsidRPr="00CF5B71">
        <w:rPr>
          <w:lang w:val="ru-RU"/>
        </w:rPr>
        <w:t>відкладення</w:t>
      </w:r>
      <w:proofErr w:type="spellEnd"/>
      <w:r w:rsidRPr="00CF5B71">
        <w:rPr>
          <w:lang w:val="ru-RU"/>
        </w:rPr>
        <w:t xml:space="preserve"> </w:t>
      </w:r>
      <w:proofErr w:type="spellStart"/>
      <w:r w:rsidRPr="00CF5B71">
        <w:rPr>
          <w:lang w:val="ru-RU"/>
        </w:rPr>
        <w:t>розгляду</w:t>
      </w:r>
      <w:proofErr w:type="spellEnd"/>
      <w:r w:rsidRPr="00CF5B71">
        <w:rPr>
          <w:lang w:val="ru-RU"/>
        </w:rPr>
        <w:t xml:space="preserve"> </w:t>
      </w:r>
      <w:proofErr w:type="spellStart"/>
      <w:r w:rsidRPr="00CF5B71">
        <w:rPr>
          <w:lang w:val="ru-RU"/>
        </w:rPr>
        <w:t>цивільних</w:t>
      </w:r>
      <w:proofErr w:type="spellEnd"/>
      <w:r w:rsidRPr="00CF5B71">
        <w:rPr>
          <w:lang w:val="ru-RU"/>
        </w:rPr>
        <w:t xml:space="preserve"> та </w:t>
      </w:r>
      <w:proofErr w:type="spellStart"/>
      <w:r w:rsidRPr="00CF5B71">
        <w:rPr>
          <w:lang w:val="ru-RU"/>
        </w:rPr>
        <w:t>адміністративних</w:t>
      </w:r>
      <w:proofErr w:type="spellEnd"/>
      <w:r w:rsidRPr="00CF5B71">
        <w:rPr>
          <w:lang w:val="ru-RU"/>
        </w:rPr>
        <w:t xml:space="preserve"> справ </w:t>
      </w:r>
      <w:proofErr w:type="spellStart"/>
      <w:r w:rsidRPr="00CF5B71">
        <w:rPr>
          <w:lang w:val="ru-RU"/>
        </w:rPr>
        <w:t>є</w:t>
      </w:r>
      <w:proofErr w:type="spellEnd"/>
      <w:r w:rsidRPr="00CF5B71">
        <w:rPr>
          <w:lang w:val="ru-RU"/>
        </w:rPr>
        <w:t xml:space="preserve"> н</w:t>
      </w:r>
      <w:r>
        <w:rPr>
          <w:lang w:val="ru-RU"/>
        </w:rPr>
        <w:t xml:space="preserve">еявка одного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учасників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процесу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беруть</w:t>
      </w:r>
      <w:proofErr w:type="spellEnd"/>
      <w:r>
        <w:rPr>
          <w:lang w:val="ru-RU"/>
        </w:rPr>
        <w:t xml:space="preserve"> участь у </w:t>
      </w:r>
      <w:proofErr w:type="spellStart"/>
      <w:r>
        <w:rPr>
          <w:lang w:val="ru-RU"/>
        </w:rPr>
        <w:t>справі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інші</w:t>
      </w:r>
      <w:proofErr w:type="spellEnd"/>
      <w:r w:rsidRPr="006B0D4B">
        <w:rPr>
          <w:lang w:val="ru-RU"/>
        </w:rPr>
        <w:t>.</w:t>
      </w:r>
    </w:p>
    <w:p w:rsidR="00EF239B" w:rsidRDefault="00EF239B" w:rsidP="009C21EE">
      <w:pPr>
        <w:ind w:firstLine="720"/>
        <w:jc w:val="both"/>
        <w:rPr>
          <w:lang w:val="ru-RU"/>
        </w:rPr>
      </w:pPr>
    </w:p>
    <w:p w:rsidR="00EF239B" w:rsidRDefault="00EF239B" w:rsidP="009C21EE">
      <w:pPr>
        <w:ind w:firstLine="720"/>
        <w:jc w:val="both"/>
        <w:rPr>
          <w:lang w:val="ru-RU"/>
        </w:rPr>
      </w:pPr>
    </w:p>
    <w:p w:rsidR="009C21EE" w:rsidRPr="004F442C" w:rsidRDefault="009C21EE" w:rsidP="009C21EE">
      <w:pPr>
        <w:ind w:firstLine="720"/>
        <w:jc w:val="center"/>
        <w:rPr>
          <w:b/>
          <w:sz w:val="28"/>
          <w:szCs w:val="28"/>
          <w:lang w:val="ru-RU"/>
        </w:rPr>
      </w:pPr>
      <w:proofErr w:type="spellStart"/>
      <w:r w:rsidRPr="004F442C">
        <w:rPr>
          <w:b/>
          <w:sz w:val="28"/>
          <w:szCs w:val="28"/>
          <w:lang w:val="ru-RU"/>
        </w:rPr>
        <w:t>Матеріали</w:t>
      </w:r>
      <w:proofErr w:type="spellEnd"/>
      <w:r w:rsidRPr="004F442C">
        <w:rPr>
          <w:b/>
          <w:sz w:val="28"/>
          <w:szCs w:val="28"/>
          <w:lang w:val="ru-RU"/>
        </w:rPr>
        <w:t xml:space="preserve"> про </w:t>
      </w:r>
      <w:proofErr w:type="spellStart"/>
      <w:r w:rsidRPr="004F442C">
        <w:rPr>
          <w:b/>
          <w:sz w:val="28"/>
          <w:szCs w:val="28"/>
          <w:lang w:val="ru-RU"/>
        </w:rPr>
        <w:t>адміністративні</w:t>
      </w:r>
      <w:proofErr w:type="spellEnd"/>
      <w:r w:rsidRPr="004F442C">
        <w:rPr>
          <w:b/>
          <w:sz w:val="28"/>
          <w:szCs w:val="28"/>
          <w:lang w:val="ru-RU"/>
        </w:rPr>
        <w:t xml:space="preserve"> </w:t>
      </w:r>
      <w:proofErr w:type="spellStart"/>
      <w:r w:rsidRPr="004F442C">
        <w:rPr>
          <w:b/>
          <w:sz w:val="28"/>
          <w:szCs w:val="28"/>
          <w:lang w:val="ru-RU"/>
        </w:rPr>
        <w:t>правопорушення</w:t>
      </w:r>
      <w:proofErr w:type="spellEnd"/>
    </w:p>
    <w:p w:rsidR="009C21EE" w:rsidRDefault="009C21EE" w:rsidP="009C21EE">
      <w:pPr>
        <w:pStyle w:val="a7"/>
        <w:ind w:firstLine="720"/>
        <w:rPr>
          <w:bCs/>
          <w:iCs/>
        </w:rPr>
      </w:pPr>
    </w:p>
    <w:p w:rsidR="009C21EE" w:rsidRDefault="00C849A4" w:rsidP="009C21EE">
      <w:pPr>
        <w:pStyle w:val="a7"/>
        <w:ind w:firstLine="720"/>
        <w:rPr>
          <w:bCs/>
          <w:iCs/>
        </w:rPr>
      </w:pPr>
      <w:r>
        <w:rPr>
          <w:bCs/>
          <w:iCs/>
        </w:rPr>
        <w:t>У 2021</w:t>
      </w:r>
      <w:r w:rsidR="009C21EE">
        <w:rPr>
          <w:bCs/>
          <w:iCs/>
        </w:rPr>
        <w:t xml:space="preserve"> році здійснення судочинства по матеріалах про                                                 адміністративні правопорушення має такі показники і динаміку:</w:t>
      </w:r>
    </w:p>
    <w:p w:rsidR="009C21EE" w:rsidRDefault="009C21EE" w:rsidP="009C21EE">
      <w:pPr>
        <w:pStyle w:val="a7"/>
        <w:ind w:firstLine="720"/>
        <w:rPr>
          <w:bCs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221"/>
        <w:gridCol w:w="1278"/>
        <w:gridCol w:w="3029"/>
      </w:tblGrid>
      <w:tr w:rsidR="00AA74CA" w:rsidRPr="003D1243" w:rsidTr="00AA74CA">
        <w:tc>
          <w:tcPr>
            <w:tcW w:w="4361" w:type="dxa"/>
            <w:shd w:val="clear" w:color="auto" w:fill="auto"/>
          </w:tcPr>
          <w:p w:rsidR="00AA74CA" w:rsidRPr="00483575" w:rsidRDefault="00AA74CA" w:rsidP="00ED5CDA">
            <w:pPr>
              <w:pStyle w:val="a7"/>
              <w:rPr>
                <w:bCs/>
                <w:iCs/>
              </w:rPr>
            </w:pPr>
          </w:p>
        </w:tc>
        <w:tc>
          <w:tcPr>
            <w:tcW w:w="1221" w:type="dxa"/>
          </w:tcPr>
          <w:p w:rsidR="00AA74CA" w:rsidRDefault="00AA74CA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2021</w:t>
            </w:r>
          </w:p>
        </w:tc>
        <w:tc>
          <w:tcPr>
            <w:tcW w:w="1278" w:type="dxa"/>
          </w:tcPr>
          <w:p w:rsidR="00AA74CA" w:rsidRDefault="00AA74CA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2020</w:t>
            </w:r>
          </w:p>
        </w:tc>
        <w:tc>
          <w:tcPr>
            <w:tcW w:w="3029" w:type="dxa"/>
            <w:shd w:val="clear" w:color="auto" w:fill="auto"/>
          </w:tcPr>
          <w:p w:rsidR="00AA74CA" w:rsidRPr="00483575" w:rsidRDefault="00AA74CA" w:rsidP="00ED5CDA">
            <w:pPr>
              <w:pStyle w:val="a7"/>
              <w:jc w:val="center"/>
              <w:rPr>
                <w:b/>
                <w:bCs/>
                <w:i/>
                <w:iCs/>
              </w:rPr>
            </w:pPr>
            <w:r w:rsidRPr="00483575">
              <w:rPr>
                <w:b/>
                <w:bCs/>
                <w:i/>
                <w:iCs/>
              </w:rPr>
              <w:t>Динаміка в порівнянні з попереднім періодом</w:t>
            </w:r>
          </w:p>
        </w:tc>
      </w:tr>
      <w:tr w:rsidR="00AA74CA" w:rsidRPr="00483575" w:rsidTr="00AA74CA">
        <w:tc>
          <w:tcPr>
            <w:tcW w:w="4361" w:type="dxa"/>
            <w:shd w:val="clear" w:color="auto" w:fill="auto"/>
          </w:tcPr>
          <w:p w:rsidR="00AA74CA" w:rsidRPr="00483575" w:rsidRDefault="00AA74CA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 xml:space="preserve">Справи </w:t>
            </w:r>
            <w:r>
              <w:rPr>
                <w:bCs/>
                <w:iCs/>
              </w:rPr>
              <w:t>про адміністративні правопорушення</w:t>
            </w:r>
          </w:p>
        </w:tc>
        <w:tc>
          <w:tcPr>
            <w:tcW w:w="1221" w:type="dxa"/>
            <w:vAlign w:val="center"/>
          </w:tcPr>
          <w:p w:rsidR="00AA74CA" w:rsidRDefault="00AA74CA" w:rsidP="00AA74C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1946</w:t>
            </w:r>
          </w:p>
        </w:tc>
        <w:tc>
          <w:tcPr>
            <w:tcW w:w="1278" w:type="dxa"/>
            <w:vAlign w:val="center"/>
          </w:tcPr>
          <w:p w:rsidR="00AA74CA" w:rsidRDefault="00AA74CA" w:rsidP="006B2B17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2522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A74CA" w:rsidRPr="00483575" w:rsidRDefault="00AA74CA" w:rsidP="00AA74CA">
            <w:pPr>
              <w:pStyle w:val="a7"/>
              <w:numPr>
                <w:ilvl w:val="0"/>
                <w:numId w:val="9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22,8 %</w:t>
            </w:r>
          </w:p>
        </w:tc>
      </w:tr>
      <w:tr w:rsidR="00AA74CA" w:rsidRPr="002B7946" w:rsidTr="00AA74CA">
        <w:tc>
          <w:tcPr>
            <w:tcW w:w="4361" w:type="dxa"/>
            <w:shd w:val="clear" w:color="auto" w:fill="auto"/>
          </w:tcPr>
          <w:p w:rsidR="00AA74CA" w:rsidRPr="00066598" w:rsidRDefault="00AA74CA" w:rsidP="00ED5CDA">
            <w:pPr>
              <w:pStyle w:val="a7"/>
              <w:rPr>
                <w:bCs/>
                <w:iCs/>
              </w:rPr>
            </w:pPr>
            <w:r w:rsidRPr="00066598">
              <w:rPr>
                <w:bCs/>
                <w:iCs/>
              </w:rPr>
              <w:t xml:space="preserve">       у т.ч. щодо корупційних правопорушень</w:t>
            </w:r>
          </w:p>
        </w:tc>
        <w:tc>
          <w:tcPr>
            <w:tcW w:w="1221" w:type="dxa"/>
            <w:vAlign w:val="center"/>
          </w:tcPr>
          <w:p w:rsidR="00AA74CA" w:rsidRDefault="00AA74CA" w:rsidP="00AA74C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278" w:type="dxa"/>
            <w:vAlign w:val="center"/>
          </w:tcPr>
          <w:p w:rsidR="00AA74CA" w:rsidRPr="00066598" w:rsidRDefault="00AA74CA" w:rsidP="006B2B17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A74CA" w:rsidRPr="00483575" w:rsidRDefault="00AA74CA" w:rsidP="00AA74CA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+ 75 %</w:t>
            </w:r>
          </w:p>
        </w:tc>
      </w:tr>
      <w:tr w:rsidR="00AA74CA" w:rsidRPr="002B7946" w:rsidTr="00AA74CA">
        <w:tc>
          <w:tcPr>
            <w:tcW w:w="4361" w:type="dxa"/>
            <w:shd w:val="clear" w:color="auto" w:fill="auto"/>
          </w:tcPr>
          <w:p w:rsidR="00AA74CA" w:rsidRPr="00483575" w:rsidRDefault="00AA74CA" w:rsidP="00ED5CDA">
            <w:pPr>
              <w:pStyle w:val="a7"/>
              <w:rPr>
                <w:bCs/>
                <w:iCs/>
              </w:rPr>
            </w:pPr>
            <w:r w:rsidRPr="00483575">
              <w:rPr>
                <w:bCs/>
                <w:iCs/>
              </w:rPr>
              <w:t xml:space="preserve">Справи </w:t>
            </w:r>
            <w:r>
              <w:rPr>
                <w:bCs/>
                <w:iCs/>
              </w:rPr>
              <w:t>у порядку виконання постанов у справах про  адміністративні правопорушення</w:t>
            </w:r>
          </w:p>
        </w:tc>
        <w:tc>
          <w:tcPr>
            <w:tcW w:w="1221" w:type="dxa"/>
            <w:vAlign w:val="center"/>
          </w:tcPr>
          <w:p w:rsidR="00AA74CA" w:rsidRDefault="00AA74CA" w:rsidP="00AA74CA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8" w:type="dxa"/>
            <w:vAlign w:val="center"/>
          </w:tcPr>
          <w:p w:rsidR="00AA74CA" w:rsidRDefault="00AA74CA" w:rsidP="006B2B17">
            <w:pPr>
              <w:pStyle w:val="a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AA74CA" w:rsidRPr="00483575" w:rsidRDefault="00AA74CA" w:rsidP="00ED5CDA">
            <w:pPr>
              <w:pStyle w:val="a7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</w:tbl>
    <w:p w:rsidR="009C21EE" w:rsidRDefault="009C21EE" w:rsidP="009C21EE">
      <w:pPr>
        <w:ind w:firstLine="720"/>
        <w:jc w:val="center"/>
        <w:rPr>
          <w:b/>
          <w:i/>
          <w:u w:val="single"/>
          <w:lang w:val="uk-UA"/>
        </w:rPr>
      </w:pPr>
    </w:p>
    <w:p w:rsidR="009C21EE" w:rsidRDefault="00AA74CA" w:rsidP="009C21EE">
      <w:pPr>
        <w:ind w:firstLine="720"/>
        <w:jc w:val="both"/>
        <w:rPr>
          <w:lang w:val="uk-UA"/>
        </w:rPr>
      </w:pPr>
      <w:r>
        <w:rPr>
          <w:lang w:val="uk-UA"/>
        </w:rPr>
        <w:t>У 2021</w:t>
      </w:r>
      <w:r w:rsidR="009C21EE" w:rsidRPr="00460716">
        <w:rPr>
          <w:lang w:val="uk-UA"/>
        </w:rPr>
        <w:t xml:space="preserve"> році в провадженні Дергачівського районного суду Ха</w:t>
      </w:r>
      <w:r w:rsidR="001F70A6">
        <w:rPr>
          <w:lang w:val="uk-UA"/>
        </w:rPr>
        <w:t xml:space="preserve">рківської області </w:t>
      </w:r>
      <w:r>
        <w:rPr>
          <w:lang w:val="uk-UA"/>
        </w:rPr>
        <w:t>знаходилось 9</w:t>
      </w:r>
      <w:r w:rsidR="009C21EE" w:rsidRPr="00460716">
        <w:rPr>
          <w:lang w:val="uk-UA"/>
        </w:rPr>
        <w:t xml:space="preserve"> адміністративних матеріал</w:t>
      </w:r>
      <w:r w:rsidR="009C21EE">
        <w:rPr>
          <w:lang w:val="uk-UA"/>
        </w:rPr>
        <w:t>ів з залишку та надійшло</w:t>
      </w:r>
      <w:r w:rsidR="009C21EE" w:rsidRPr="00460716">
        <w:rPr>
          <w:lang w:val="uk-UA"/>
        </w:rPr>
        <w:t xml:space="preserve"> </w:t>
      </w:r>
      <w:r>
        <w:rPr>
          <w:lang w:val="uk-UA"/>
        </w:rPr>
        <w:t>1937</w:t>
      </w:r>
      <w:r w:rsidR="009C21EE">
        <w:rPr>
          <w:lang w:val="uk-UA"/>
        </w:rPr>
        <w:t xml:space="preserve"> </w:t>
      </w:r>
      <w:r w:rsidR="009C21EE" w:rsidRPr="00460716">
        <w:rPr>
          <w:lang w:val="uk-UA"/>
        </w:rPr>
        <w:t>матеріал</w:t>
      </w:r>
      <w:r>
        <w:rPr>
          <w:lang w:val="uk-UA"/>
        </w:rPr>
        <w:t>ів</w:t>
      </w:r>
      <w:r w:rsidR="009C21EE" w:rsidRPr="00460716">
        <w:rPr>
          <w:lang w:val="uk-UA"/>
        </w:rPr>
        <w:t xml:space="preserve">, що </w:t>
      </w:r>
      <w:r w:rsidR="005313E2">
        <w:rPr>
          <w:lang w:val="uk-UA"/>
        </w:rPr>
        <w:t xml:space="preserve">           </w:t>
      </w:r>
      <w:r>
        <w:rPr>
          <w:lang w:val="uk-UA"/>
        </w:rPr>
        <w:t xml:space="preserve">на 22,8 </w:t>
      </w:r>
      <w:r w:rsidR="009C21EE">
        <w:rPr>
          <w:lang w:val="uk-UA"/>
        </w:rPr>
        <w:t xml:space="preserve">% </w:t>
      </w:r>
      <w:r>
        <w:rPr>
          <w:lang w:val="uk-UA"/>
        </w:rPr>
        <w:t>менше</w:t>
      </w:r>
      <w:r w:rsidR="009C21EE">
        <w:rPr>
          <w:lang w:val="uk-UA"/>
        </w:rPr>
        <w:t xml:space="preserve"> (на </w:t>
      </w:r>
      <w:r w:rsidR="005313E2">
        <w:rPr>
          <w:lang w:val="uk-UA"/>
        </w:rPr>
        <w:t>576</w:t>
      </w:r>
      <w:r w:rsidR="009C21EE">
        <w:rPr>
          <w:lang w:val="uk-UA"/>
        </w:rPr>
        <w:t xml:space="preserve"> матеріалів </w:t>
      </w:r>
      <w:r w:rsidR="005313E2">
        <w:rPr>
          <w:lang w:val="uk-UA"/>
        </w:rPr>
        <w:t>менше</w:t>
      </w:r>
      <w:r w:rsidR="009C21EE">
        <w:rPr>
          <w:lang w:val="uk-UA"/>
        </w:rPr>
        <w:t xml:space="preserve">), </w:t>
      </w:r>
      <w:r w:rsidR="009C21EE" w:rsidRPr="00460716">
        <w:rPr>
          <w:lang w:val="uk-UA"/>
        </w:rPr>
        <w:t>ніж у 20</w:t>
      </w:r>
      <w:r>
        <w:rPr>
          <w:lang w:val="uk-UA"/>
        </w:rPr>
        <w:t>20</w:t>
      </w:r>
      <w:r w:rsidR="009C21EE" w:rsidRPr="00460716">
        <w:rPr>
          <w:lang w:val="uk-UA"/>
        </w:rPr>
        <w:t xml:space="preserve"> році – </w:t>
      </w:r>
      <w:r>
        <w:rPr>
          <w:lang w:val="uk-UA"/>
        </w:rPr>
        <w:t>2</w:t>
      </w:r>
      <w:r w:rsidR="001F70A6">
        <w:rPr>
          <w:lang w:val="uk-UA"/>
        </w:rPr>
        <w:t>0</w:t>
      </w:r>
      <w:r w:rsidR="009C21EE">
        <w:rPr>
          <w:lang w:val="uk-UA"/>
        </w:rPr>
        <w:t xml:space="preserve"> </w:t>
      </w:r>
      <w:r w:rsidR="009C21EE" w:rsidRPr="00460716">
        <w:rPr>
          <w:lang w:val="uk-UA"/>
        </w:rPr>
        <w:t>матеріал</w:t>
      </w:r>
      <w:r w:rsidR="009C21EE">
        <w:rPr>
          <w:lang w:val="uk-UA"/>
        </w:rPr>
        <w:t>ів</w:t>
      </w:r>
      <w:r w:rsidR="009C21EE" w:rsidRPr="00460716">
        <w:rPr>
          <w:lang w:val="uk-UA"/>
        </w:rPr>
        <w:t xml:space="preserve"> з залишку та надійшло </w:t>
      </w:r>
      <w:r>
        <w:rPr>
          <w:lang w:val="uk-UA"/>
        </w:rPr>
        <w:t>2502</w:t>
      </w:r>
      <w:r w:rsidR="009C21EE" w:rsidRPr="00460716">
        <w:rPr>
          <w:lang w:val="uk-UA"/>
        </w:rPr>
        <w:t xml:space="preserve"> адміністративн</w:t>
      </w:r>
      <w:r w:rsidR="009C21EE">
        <w:rPr>
          <w:lang w:val="uk-UA"/>
        </w:rPr>
        <w:t>их матеріал</w:t>
      </w:r>
      <w:r>
        <w:rPr>
          <w:lang w:val="uk-UA"/>
        </w:rPr>
        <w:t>и</w:t>
      </w:r>
      <w:r w:rsidR="009C21EE">
        <w:rPr>
          <w:lang w:val="uk-UA"/>
        </w:rPr>
        <w:t>.</w:t>
      </w:r>
    </w:p>
    <w:p w:rsidR="009C21EE" w:rsidRPr="009C21EE" w:rsidRDefault="009C21EE" w:rsidP="001F70A6">
      <w:pPr>
        <w:pStyle w:val="21"/>
        <w:spacing w:after="0" w:line="276" w:lineRule="auto"/>
        <w:ind w:left="0" w:firstLine="708"/>
        <w:rPr>
          <w:lang w:val="ru-RU"/>
        </w:rPr>
      </w:pPr>
      <w:r w:rsidRPr="009C21EE">
        <w:rPr>
          <w:lang w:val="ru-RU"/>
        </w:rPr>
        <w:t>У 20</w:t>
      </w:r>
      <w:r w:rsidR="005313E2">
        <w:rPr>
          <w:lang w:val="ru-RU"/>
        </w:rPr>
        <w:t>21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році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кількість</w:t>
      </w:r>
      <w:proofErr w:type="spellEnd"/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розг</w:t>
      </w:r>
      <w:r w:rsidR="001F70A6">
        <w:rPr>
          <w:lang w:val="ru-RU"/>
        </w:rPr>
        <w:t>лянутих</w:t>
      </w:r>
      <w:proofErr w:type="spellEnd"/>
      <w:r w:rsidR="001F70A6">
        <w:rPr>
          <w:lang w:val="ru-RU"/>
        </w:rPr>
        <w:t xml:space="preserve"> </w:t>
      </w:r>
      <w:proofErr w:type="spellStart"/>
      <w:r w:rsidR="001F70A6">
        <w:rPr>
          <w:lang w:val="ru-RU"/>
        </w:rPr>
        <w:t>матеріалів</w:t>
      </w:r>
      <w:proofErr w:type="spellEnd"/>
      <w:r w:rsidR="001F70A6">
        <w:rPr>
          <w:lang w:val="ru-RU"/>
        </w:rPr>
        <w:t xml:space="preserve"> становить </w:t>
      </w:r>
      <w:r w:rsidR="005313E2">
        <w:rPr>
          <w:lang w:val="ru-RU"/>
        </w:rPr>
        <w:t xml:space="preserve">1933, </w:t>
      </w:r>
      <w:proofErr w:type="spellStart"/>
      <w:r w:rsidR="005313E2">
        <w:rPr>
          <w:lang w:val="ru-RU"/>
        </w:rPr>
        <w:t>що</w:t>
      </w:r>
      <w:proofErr w:type="spellEnd"/>
      <w:r w:rsidR="005313E2">
        <w:rPr>
          <w:lang w:val="ru-RU"/>
        </w:rPr>
        <w:t xml:space="preserve"> на 23,1 % </w:t>
      </w:r>
      <w:proofErr w:type="spellStart"/>
      <w:r w:rsidR="005313E2">
        <w:rPr>
          <w:lang w:val="ru-RU"/>
        </w:rPr>
        <w:t>менше</w:t>
      </w:r>
      <w:proofErr w:type="spellEnd"/>
      <w:r w:rsidR="005313E2">
        <w:rPr>
          <w:lang w:val="ru-RU"/>
        </w:rPr>
        <w:t xml:space="preserve"> </w:t>
      </w:r>
      <w:proofErr w:type="gramStart"/>
      <w:r w:rsidR="005313E2">
        <w:rPr>
          <w:lang w:val="ru-RU"/>
        </w:rPr>
        <w:t xml:space="preserve">( </w:t>
      </w:r>
      <w:proofErr w:type="gramEnd"/>
      <w:r w:rsidR="005313E2">
        <w:rPr>
          <w:lang w:val="ru-RU"/>
        </w:rPr>
        <w:t>на 580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матер</w:t>
      </w:r>
      <w:r w:rsidR="005313E2">
        <w:rPr>
          <w:lang w:val="ru-RU"/>
        </w:rPr>
        <w:t>іалів</w:t>
      </w:r>
      <w:proofErr w:type="spellEnd"/>
      <w:r w:rsidR="005313E2">
        <w:rPr>
          <w:lang w:val="ru-RU"/>
        </w:rPr>
        <w:t xml:space="preserve">),  </w:t>
      </w:r>
      <w:proofErr w:type="spellStart"/>
      <w:r w:rsidR="005313E2">
        <w:rPr>
          <w:lang w:val="ru-RU"/>
        </w:rPr>
        <w:t>ніж</w:t>
      </w:r>
      <w:proofErr w:type="spellEnd"/>
      <w:r w:rsidR="005313E2">
        <w:rPr>
          <w:lang w:val="ru-RU"/>
        </w:rPr>
        <w:t xml:space="preserve"> у  2020</w:t>
      </w:r>
      <w:r w:rsidR="001F70A6">
        <w:rPr>
          <w:lang w:val="ru-RU"/>
        </w:rPr>
        <w:t xml:space="preserve"> </w:t>
      </w:r>
      <w:proofErr w:type="spellStart"/>
      <w:r w:rsidR="001F70A6">
        <w:rPr>
          <w:lang w:val="ru-RU"/>
        </w:rPr>
        <w:t>році</w:t>
      </w:r>
      <w:proofErr w:type="spellEnd"/>
      <w:r w:rsidR="001F70A6">
        <w:rPr>
          <w:lang w:val="ru-RU"/>
        </w:rPr>
        <w:t xml:space="preserve"> – </w:t>
      </w:r>
      <w:r w:rsidR="005313E2">
        <w:rPr>
          <w:lang w:val="ru-RU"/>
        </w:rPr>
        <w:t>2513</w:t>
      </w:r>
      <w:r w:rsidRPr="009C21EE">
        <w:rPr>
          <w:lang w:val="ru-RU"/>
        </w:rPr>
        <w:t xml:space="preserve"> </w:t>
      </w:r>
      <w:proofErr w:type="spellStart"/>
      <w:r w:rsidRPr="009C21EE">
        <w:rPr>
          <w:lang w:val="ru-RU"/>
        </w:rPr>
        <w:t>матеріали</w:t>
      </w:r>
      <w:proofErr w:type="spellEnd"/>
      <w:r w:rsidRPr="009C21EE">
        <w:rPr>
          <w:lang w:val="ru-RU"/>
        </w:rPr>
        <w:t xml:space="preserve">. </w:t>
      </w:r>
    </w:p>
    <w:p w:rsidR="009C21EE" w:rsidRPr="009C21EE" w:rsidRDefault="001F70A6" w:rsidP="000C4A19">
      <w:pPr>
        <w:pStyle w:val="21"/>
        <w:spacing w:after="0" w:line="276" w:lineRule="auto"/>
        <w:ind w:firstLine="425"/>
        <w:rPr>
          <w:lang w:val="ru-RU"/>
        </w:rPr>
      </w:pPr>
      <w:proofErr w:type="spellStart"/>
      <w:r>
        <w:rPr>
          <w:lang w:val="ru-RU"/>
        </w:rPr>
        <w:t>Залишок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кінець</w:t>
      </w:r>
      <w:proofErr w:type="spellEnd"/>
      <w:r>
        <w:rPr>
          <w:lang w:val="ru-RU"/>
        </w:rPr>
        <w:t xml:space="preserve"> 202</w:t>
      </w:r>
      <w:r w:rsidR="005313E2">
        <w:rPr>
          <w:lang w:val="ru-RU"/>
        </w:rPr>
        <w:t>1</w:t>
      </w:r>
      <w:r w:rsidR="009C21EE" w:rsidRPr="009C21EE">
        <w:rPr>
          <w:lang w:val="ru-RU"/>
        </w:rPr>
        <w:t xml:space="preserve"> року </w:t>
      </w:r>
      <w:proofErr w:type="spellStart"/>
      <w:r w:rsidR="009C21EE" w:rsidRPr="009C21EE">
        <w:rPr>
          <w:lang w:val="ru-RU"/>
        </w:rPr>
        <w:t>склав</w:t>
      </w:r>
      <w:proofErr w:type="spellEnd"/>
      <w:r w:rsidR="009C21EE" w:rsidRPr="009C21EE">
        <w:rPr>
          <w:lang w:val="ru-RU"/>
        </w:rPr>
        <w:t xml:space="preserve"> </w:t>
      </w:r>
      <w:r w:rsidR="005313E2">
        <w:rPr>
          <w:lang w:val="ru-RU"/>
        </w:rPr>
        <w:t>13</w:t>
      </w:r>
      <w:r w:rsidR="009C21EE" w:rsidRPr="009C21EE">
        <w:rPr>
          <w:lang w:val="ru-RU"/>
        </w:rPr>
        <w:t xml:space="preserve"> </w:t>
      </w:r>
      <w:proofErr w:type="spellStart"/>
      <w:proofErr w:type="gramStart"/>
      <w:r w:rsidR="009C21EE" w:rsidRPr="009C21EE">
        <w:rPr>
          <w:lang w:val="ru-RU"/>
        </w:rPr>
        <w:t>матер</w:t>
      </w:r>
      <w:proofErr w:type="gramEnd"/>
      <w:r w:rsidR="009C21EE" w:rsidRPr="009C21EE">
        <w:rPr>
          <w:lang w:val="ru-RU"/>
        </w:rPr>
        <w:t>іалів</w:t>
      </w:r>
      <w:proofErr w:type="spellEnd"/>
      <w:r w:rsidR="009C21EE" w:rsidRPr="009C21EE">
        <w:rPr>
          <w:lang w:val="ru-RU"/>
        </w:rPr>
        <w:t xml:space="preserve">, </w:t>
      </w:r>
      <w:proofErr w:type="spellStart"/>
      <w:r w:rsidR="009C21EE" w:rsidRPr="009C21EE">
        <w:rPr>
          <w:lang w:val="ru-RU"/>
        </w:rPr>
        <w:t>що</w:t>
      </w:r>
      <w:proofErr w:type="spellEnd"/>
      <w:r w:rsidR="009C21EE" w:rsidRPr="009C21EE">
        <w:rPr>
          <w:lang w:val="ru-RU"/>
        </w:rPr>
        <w:t xml:space="preserve"> на </w:t>
      </w:r>
      <w:r w:rsidR="005313E2">
        <w:rPr>
          <w:lang w:val="ru-RU"/>
        </w:rPr>
        <w:t xml:space="preserve">4 </w:t>
      </w:r>
      <w:proofErr w:type="spellStart"/>
      <w:r w:rsidR="005313E2">
        <w:rPr>
          <w:lang w:val="ru-RU"/>
        </w:rPr>
        <w:t>матеріали</w:t>
      </w:r>
      <w:proofErr w:type="spellEnd"/>
      <w:r w:rsidR="009C21EE" w:rsidRPr="009C21EE">
        <w:rPr>
          <w:lang w:val="ru-RU"/>
        </w:rPr>
        <w:t xml:space="preserve"> </w:t>
      </w:r>
      <w:proofErr w:type="spellStart"/>
      <w:r w:rsidR="005313E2">
        <w:rPr>
          <w:lang w:val="ru-RU"/>
        </w:rPr>
        <w:t>більше</w:t>
      </w:r>
      <w:proofErr w:type="spellEnd"/>
      <w:r w:rsidR="009C21EE" w:rsidRPr="009C21EE">
        <w:rPr>
          <w:lang w:val="ru-RU"/>
        </w:rPr>
        <w:t xml:space="preserve">, </w:t>
      </w:r>
      <w:proofErr w:type="spellStart"/>
      <w:r w:rsidR="009C21EE" w:rsidRPr="009C21EE">
        <w:rPr>
          <w:lang w:val="ru-RU"/>
        </w:rPr>
        <w:t>ніж</w:t>
      </w:r>
      <w:proofErr w:type="spellEnd"/>
      <w:r w:rsidR="009C21EE" w:rsidRPr="009C21EE">
        <w:rPr>
          <w:lang w:val="ru-RU"/>
        </w:rPr>
        <w:t xml:space="preserve"> у 20</w:t>
      </w:r>
      <w:r w:rsidR="005313E2">
        <w:rPr>
          <w:lang w:val="ru-RU"/>
        </w:rPr>
        <w:t xml:space="preserve">20 </w:t>
      </w:r>
      <w:proofErr w:type="spellStart"/>
      <w:r w:rsidR="005313E2">
        <w:rPr>
          <w:lang w:val="ru-RU"/>
        </w:rPr>
        <w:t>році</w:t>
      </w:r>
      <w:proofErr w:type="spellEnd"/>
      <w:r w:rsidR="005313E2">
        <w:rPr>
          <w:lang w:val="ru-RU"/>
        </w:rPr>
        <w:t xml:space="preserve"> – 9</w:t>
      </w:r>
      <w:r w:rsidR="009C21EE" w:rsidRPr="009C21EE">
        <w:rPr>
          <w:lang w:val="ru-RU"/>
        </w:rPr>
        <w:t xml:space="preserve"> </w:t>
      </w:r>
      <w:proofErr w:type="spellStart"/>
      <w:r w:rsidR="009C21EE" w:rsidRPr="009C21EE">
        <w:rPr>
          <w:lang w:val="ru-RU"/>
        </w:rPr>
        <w:t>матеріалів</w:t>
      </w:r>
      <w:proofErr w:type="spellEnd"/>
      <w:r w:rsidR="009C21EE" w:rsidRPr="009C21EE">
        <w:rPr>
          <w:lang w:val="ru-RU"/>
        </w:rPr>
        <w:t>.</w:t>
      </w:r>
    </w:p>
    <w:p w:rsidR="009C21EE" w:rsidRDefault="009C21EE" w:rsidP="009C21EE">
      <w:pPr>
        <w:pStyle w:val="a7"/>
        <w:ind w:firstLine="720"/>
        <w:rPr>
          <w:bCs/>
          <w:iCs/>
        </w:rPr>
      </w:pPr>
    </w:p>
    <w:p w:rsidR="009C21EE" w:rsidRPr="009C21EE" w:rsidRDefault="009C21EE" w:rsidP="00C17403">
      <w:pPr>
        <w:pStyle w:val="21"/>
        <w:spacing w:after="0" w:line="276" w:lineRule="auto"/>
        <w:jc w:val="center"/>
        <w:rPr>
          <w:b/>
          <w:i/>
          <w:lang w:val="ru-RU"/>
        </w:rPr>
      </w:pPr>
      <w:proofErr w:type="spellStart"/>
      <w:r w:rsidRPr="009C21EE">
        <w:rPr>
          <w:b/>
          <w:i/>
          <w:lang w:val="ru-RU"/>
        </w:rPr>
        <w:t>Динаміка</w:t>
      </w:r>
      <w:proofErr w:type="spellEnd"/>
      <w:r w:rsidRPr="009C21EE">
        <w:rPr>
          <w:b/>
          <w:i/>
          <w:lang w:val="ru-RU"/>
        </w:rPr>
        <w:t xml:space="preserve"> </w:t>
      </w:r>
      <w:proofErr w:type="spellStart"/>
      <w:r w:rsidRPr="009C21EE">
        <w:rPr>
          <w:b/>
          <w:i/>
          <w:lang w:val="ru-RU"/>
        </w:rPr>
        <w:t>надходження</w:t>
      </w:r>
      <w:proofErr w:type="spellEnd"/>
      <w:r w:rsidRPr="009C21EE">
        <w:rPr>
          <w:b/>
          <w:i/>
          <w:lang w:val="ru-RU"/>
        </w:rPr>
        <w:t xml:space="preserve"> та </w:t>
      </w:r>
      <w:proofErr w:type="spellStart"/>
      <w:r w:rsidRPr="009C21EE">
        <w:rPr>
          <w:b/>
          <w:i/>
          <w:lang w:val="ru-RU"/>
        </w:rPr>
        <w:t>розгляду</w:t>
      </w:r>
      <w:proofErr w:type="spellEnd"/>
      <w:r w:rsidRPr="009C21EE">
        <w:rPr>
          <w:b/>
          <w:i/>
          <w:lang w:val="ru-RU"/>
        </w:rPr>
        <w:t xml:space="preserve"> </w:t>
      </w:r>
      <w:proofErr w:type="spellStart"/>
      <w:proofErr w:type="gramStart"/>
      <w:r w:rsidRPr="009C21EE">
        <w:rPr>
          <w:b/>
          <w:i/>
          <w:lang w:val="ru-RU"/>
        </w:rPr>
        <w:t>матер</w:t>
      </w:r>
      <w:proofErr w:type="gramEnd"/>
      <w:r w:rsidRPr="009C21EE">
        <w:rPr>
          <w:b/>
          <w:i/>
          <w:lang w:val="ru-RU"/>
        </w:rPr>
        <w:t>іалів</w:t>
      </w:r>
      <w:proofErr w:type="spellEnd"/>
      <w:r w:rsidR="00C17403">
        <w:rPr>
          <w:b/>
          <w:i/>
          <w:lang w:val="ru-RU"/>
        </w:rPr>
        <w:t xml:space="preserve"> про </w:t>
      </w:r>
      <w:proofErr w:type="spellStart"/>
      <w:r w:rsidR="00C17403">
        <w:rPr>
          <w:b/>
          <w:i/>
          <w:lang w:val="ru-RU"/>
        </w:rPr>
        <w:t>адміністративні</w:t>
      </w:r>
      <w:proofErr w:type="spellEnd"/>
      <w:r w:rsidR="00C17403">
        <w:rPr>
          <w:b/>
          <w:i/>
          <w:lang w:val="ru-RU"/>
        </w:rPr>
        <w:t xml:space="preserve"> </w:t>
      </w:r>
      <w:proofErr w:type="spellStart"/>
      <w:r w:rsidR="00C17403">
        <w:rPr>
          <w:b/>
          <w:i/>
          <w:lang w:val="ru-RU"/>
        </w:rPr>
        <w:t>правопорушення</w:t>
      </w:r>
      <w:proofErr w:type="spellEnd"/>
    </w:p>
    <w:p w:rsidR="009C21EE" w:rsidRPr="009C21EE" w:rsidRDefault="00C17403" w:rsidP="00C17403">
      <w:pPr>
        <w:pStyle w:val="21"/>
        <w:spacing w:after="0" w:line="276" w:lineRule="auto"/>
        <w:jc w:val="center"/>
        <w:rPr>
          <w:b/>
          <w:i/>
          <w:lang w:val="ru-RU"/>
        </w:rPr>
      </w:pPr>
      <w:r>
        <w:rPr>
          <w:b/>
          <w:i/>
          <w:lang w:val="ru-RU"/>
        </w:rPr>
        <w:t>у 202</w:t>
      </w:r>
      <w:r w:rsidR="00ED5CDA">
        <w:rPr>
          <w:b/>
          <w:i/>
          <w:lang w:val="ru-RU"/>
        </w:rPr>
        <w:t>1</w:t>
      </w:r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році</w:t>
      </w:r>
      <w:proofErr w:type="spellEnd"/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порівняно</w:t>
      </w:r>
      <w:proofErr w:type="spellEnd"/>
      <w:r w:rsidR="009C21EE" w:rsidRPr="009C21EE">
        <w:rPr>
          <w:b/>
          <w:i/>
          <w:lang w:val="ru-RU"/>
        </w:rPr>
        <w:t xml:space="preserve"> </w:t>
      </w:r>
      <w:proofErr w:type="spellStart"/>
      <w:r w:rsidR="009C21EE" w:rsidRPr="009C21EE">
        <w:rPr>
          <w:b/>
          <w:i/>
          <w:lang w:val="ru-RU"/>
        </w:rPr>
        <w:t>з</w:t>
      </w:r>
      <w:proofErr w:type="spellEnd"/>
      <w:r w:rsidR="009C21EE" w:rsidRPr="009C21EE">
        <w:rPr>
          <w:b/>
          <w:i/>
          <w:lang w:val="ru-RU"/>
        </w:rPr>
        <w:t xml:space="preserve"> 20</w:t>
      </w:r>
      <w:r w:rsidR="00ED5CDA">
        <w:rPr>
          <w:b/>
          <w:i/>
          <w:lang w:val="ru-RU"/>
        </w:rPr>
        <w:t>20</w:t>
      </w:r>
      <w:r w:rsidR="009C21EE" w:rsidRPr="009C21EE">
        <w:rPr>
          <w:b/>
          <w:i/>
          <w:lang w:val="ru-RU"/>
        </w:rPr>
        <w:t xml:space="preserve"> роком. </w:t>
      </w:r>
    </w:p>
    <w:p w:rsidR="009C21EE" w:rsidRDefault="009C21EE" w:rsidP="00C17403">
      <w:pPr>
        <w:pStyle w:val="21"/>
        <w:spacing w:after="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905500" cy="188595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21EE" w:rsidRPr="00D1046D" w:rsidRDefault="009C21EE" w:rsidP="00D1046D">
      <w:pPr>
        <w:pStyle w:val="3"/>
        <w:spacing w:line="276" w:lineRule="auto"/>
        <w:ind w:firstLine="425"/>
        <w:jc w:val="both"/>
        <w:rPr>
          <w:sz w:val="24"/>
          <w:szCs w:val="24"/>
          <w:lang w:val="ru-RU"/>
        </w:rPr>
      </w:pPr>
      <w:proofErr w:type="spellStart"/>
      <w:r w:rsidRPr="00D1046D">
        <w:rPr>
          <w:sz w:val="24"/>
          <w:szCs w:val="24"/>
          <w:lang w:val="ru-RU"/>
        </w:rPr>
        <w:lastRenderedPageBreak/>
        <w:t>Найбільш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поширеною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категорією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1046D">
        <w:rPr>
          <w:sz w:val="24"/>
          <w:szCs w:val="24"/>
          <w:lang w:val="ru-RU"/>
        </w:rPr>
        <w:t>матер</w:t>
      </w:r>
      <w:proofErr w:type="gramEnd"/>
      <w:r w:rsidRPr="00D1046D">
        <w:rPr>
          <w:sz w:val="24"/>
          <w:szCs w:val="24"/>
          <w:lang w:val="ru-RU"/>
        </w:rPr>
        <w:t>іалів</w:t>
      </w:r>
      <w:proofErr w:type="spellEnd"/>
      <w:r w:rsidRPr="00D1046D">
        <w:rPr>
          <w:sz w:val="24"/>
          <w:szCs w:val="24"/>
          <w:lang w:val="ru-RU"/>
        </w:rPr>
        <w:t xml:space="preserve"> про </w:t>
      </w:r>
      <w:proofErr w:type="spellStart"/>
      <w:r w:rsidRPr="00D1046D">
        <w:rPr>
          <w:sz w:val="24"/>
          <w:szCs w:val="24"/>
          <w:lang w:val="ru-RU"/>
        </w:rPr>
        <w:t>адміністративні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правопорушення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що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перебували</w:t>
      </w:r>
      <w:proofErr w:type="spellEnd"/>
      <w:r w:rsidRPr="00D1046D">
        <w:rPr>
          <w:sz w:val="24"/>
          <w:szCs w:val="24"/>
          <w:lang w:val="ru-RU"/>
        </w:rPr>
        <w:t xml:space="preserve"> у </w:t>
      </w:r>
      <w:proofErr w:type="spellStart"/>
      <w:r w:rsidRPr="00D1046D">
        <w:rPr>
          <w:sz w:val="24"/>
          <w:szCs w:val="24"/>
          <w:lang w:val="ru-RU"/>
        </w:rPr>
        <w:t>провадженні</w:t>
      </w:r>
      <w:proofErr w:type="spellEnd"/>
      <w:r w:rsidRPr="00D1046D">
        <w:rPr>
          <w:sz w:val="24"/>
          <w:szCs w:val="24"/>
          <w:lang w:val="ru-RU"/>
        </w:rPr>
        <w:t xml:space="preserve"> районного суду у  20</w:t>
      </w:r>
      <w:r w:rsidR="00FF6EB1">
        <w:rPr>
          <w:sz w:val="24"/>
          <w:szCs w:val="24"/>
          <w:lang w:val="ru-RU"/>
        </w:rPr>
        <w:t>2</w:t>
      </w:r>
      <w:r w:rsidR="00ED5CDA">
        <w:rPr>
          <w:sz w:val="24"/>
          <w:szCs w:val="24"/>
          <w:lang w:val="ru-RU"/>
        </w:rPr>
        <w:t>1</w:t>
      </w:r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році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є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матеріали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складенні</w:t>
      </w:r>
      <w:proofErr w:type="spellEnd"/>
      <w:r w:rsidRPr="00D1046D">
        <w:rPr>
          <w:sz w:val="24"/>
          <w:szCs w:val="24"/>
          <w:lang w:val="ru-RU"/>
        </w:rPr>
        <w:t xml:space="preserve"> за </w:t>
      </w:r>
      <w:proofErr w:type="spellStart"/>
      <w:r w:rsidRPr="00D1046D">
        <w:rPr>
          <w:sz w:val="24"/>
          <w:szCs w:val="24"/>
          <w:lang w:val="ru-RU"/>
        </w:rPr>
        <w:t>статтею</w:t>
      </w:r>
      <w:proofErr w:type="spellEnd"/>
      <w:r w:rsidR="00FF6EB1">
        <w:rPr>
          <w:sz w:val="24"/>
          <w:szCs w:val="24"/>
          <w:lang w:val="ru-RU"/>
        </w:rPr>
        <w:t xml:space="preserve"> 44-3 </w:t>
      </w:r>
      <w:proofErr w:type="spellStart"/>
      <w:r w:rsidR="00FF6EB1">
        <w:rPr>
          <w:sz w:val="24"/>
          <w:szCs w:val="24"/>
          <w:lang w:val="ru-RU"/>
        </w:rPr>
        <w:t>КУпАП</w:t>
      </w:r>
      <w:proofErr w:type="spellEnd"/>
      <w:r w:rsidR="00FF6EB1">
        <w:rPr>
          <w:sz w:val="24"/>
          <w:szCs w:val="24"/>
          <w:lang w:val="ru-RU"/>
        </w:rPr>
        <w:t xml:space="preserve"> (</w:t>
      </w:r>
      <w:proofErr w:type="spellStart"/>
      <w:r w:rsidR="00FF6EB1" w:rsidRPr="00FF6EB1">
        <w:rPr>
          <w:sz w:val="24"/>
          <w:szCs w:val="24"/>
          <w:lang w:val="ru-RU"/>
        </w:rPr>
        <w:t>Порушення</w:t>
      </w:r>
      <w:proofErr w:type="spellEnd"/>
      <w:r w:rsidR="00FF6EB1" w:rsidRPr="00FF6EB1">
        <w:rPr>
          <w:sz w:val="24"/>
          <w:szCs w:val="24"/>
          <w:lang w:val="ru-RU"/>
        </w:rPr>
        <w:t xml:space="preserve"> правил </w:t>
      </w:r>
      <w:proofErr w:type="spellStart"/>
      <w:r w:rsidR="00FF6EB1" w:rsidRPr="00FF6EB1">
        <w:rPr>
          <w:sz w:val="24"/>
          <w:szCs w:val="24"/>
          <w:lang w:val="ru-RU"/>
        </w:rPr>
        <w:t>щодо</w:t>
      </w:r>
      <w:proofErr w:type="spellEnd"/>
      <w:r w:rsidR="00FF6EB1" w:rsidRPr="00FF6EB1">
        <w:rPr>
          <w:sz w:val="24"/>
          <w:szCs w:val="24"/>
          <w:lang w:val="ru-RU"/>
        </w:rPr>
        <w:t xml:space="preserve"> карантину людей</w:t>
      </w:r>
      <w:r w:rsidR="00FF6EB1">
        <w:rPr>
          <w:sz w:val="24"/>
          <w:szCs w:val="24"/>
          <w:lang w:val="ru-RU"/>
        </w:rPr>
        <w:t xml:space="preserve">) – </w:t>
      </w:r>
      <w:r w:rsidR="00ED5CDA">
        <w:rPr>
          <w:sz w:val="24"/>
          <w:szCs w:val="24"/>
          <w:lang w:val="ru-RU"/>
        </w:rPr>
        <w:t>295</w:t>
      </w:r>
      <w:r w:rsidR="00FF6EB1">
        <w:rPr>
          <w:sz w:val="24"/>
          <w:szCs w:val="24"/>
          <w:lang w:val="ru-RU"/>
        </w:rPr>
        <w:t xml:space="preserve"> </w:t>
      </w:r>
      <w:proofErr w:type="spellStart"/>
      <w:r w:rsidR="00FF6EB1">
        <w:rPr>
          <w:sz w:val="24"/>
          <w:szCs w:val="24"/>
          <w:lang w:val="ru-RU"/>
        </w:rPr>
        <w:t>матеріал</w:t>
      </w:r>
      <w:r w:rsidR="00ED5CDA">
        <w:rPr>
          <w:sz w:val="24"/>
          <w:szCs w:val="24"/>
          <w:lang w:val="ru-RU"/>
        </w:rPr>
        <w:t>ів</w:t>
      </w:r>
      <w:proofErr w:type="spellEnd"/>
      <w:r w:rsidR="00FF6EB1">
        <w:rPr>
          <w:sz w:val="24"/>
          <w:szCs w:val="24"/>
          <w:lang w:val="ru-RU"/>
        </w:rPr>
        <w:t xml:space="preserve">, </w:t>
      </w:r>
      <w:proofErr w:type="spellStart"/>
      <w:r w:rsidR="00FF6EB1">
        <w:rPr>
          <w:sz w:val="24"/>
          <w:szCs w:val="24"/>
          <w:lang w:val="ru-RU"/>
        </w:rPr>
        <w:t>статтею</w:t>
      </w:r>
      <w:proofErr w:type="spellEnd"/>
      <w:r w:rsidR="00FF6EB1">
        <w:rPr>
          <w:sz w:val="24"/>
          <w:szCs w:val="24"/>
          <w:lang w:val="ru-RU"/>
        </w:rPr>
        <w:t xml:space="preserve"> </w:t>
      </w:r>
      <w:r w:rsidR="00201AFE">
        <w:rPr>
          <w:sz w:val="24"/>
          <w:szCs w:val="24"/>
          <w:lang w:val="ru-RU"/>
        </w:rPr>
        <w:t xml:space="preserve"> 124 </w:t>
      </w:r>
      <w:proofErr w:type="spellStart"/>
      <w:r w:rsidR="00201AFE">
        <w:rPr>
          <w:sz w:val="24"/>
          <w:szCs w:val="24"/>
          <w:lang w:val="ru-RU"/>
        </w:rPr>
        <w:t>КУпАП</w:t>
      </w:r>
      <w:proofErr w:type="spellEnd"/>
      <w:r w:rsidR="00FF6EB1">
        <w:rPr>
          <w:sz w:val="24"/>
          <w:szCs w:val="24"/>
          <w:lang w:val="ru-RU"/>
        </w:rPr>
        <w:t xml:space="preserve">  </w:t>
      </w:r>
      <w:r w:rsidR="00502FAB">
        <w:rPr>
          <w:sz w:val="24"/>
          <w:szCs w:val="24"/>
          <w:lang w:val="ru-RU"/>
        </w:rPr>
        <w:t>(</w:t>
      </w:r>
      <w:proofErr w:type="spellStart"/>
      <w:r w:rsidRPr="00D1046D">
        <w:rPr>
          <w:sz w:val="24"/>
          <w:szCs w:val="24"/>
          <w:lang w:val="ru-RU"/>
        </w:rPr>
        <w:t>Порушення</w:t>
      </w:r>
      <w:proofErr w:type="spellEnd"/>
      <w:r w:rsidRPr="00D1046D">
        <w:rPr>
          <w:sz w:val="24"/>
          <w:szCs w:val="24"/>
          <w:lang w:val="ru-RU"/>
        </w:rPr>
        <w:t xml:space="preserve"> правил </w:t>
      </w:r>
      <w:proofErr w:type="spellStart"/>
      <w:r w:rsidRPr="00D1046D">
        <w:rPr>
          <w:sz w:val="24"/>
          <w:szCs w:val="24"/>
          <w:lang w:val="ru-RU"/>
        </w:rPr>
        <w:t>дорожнього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руху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що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спричинило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пошкодження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транспортних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засобів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вантажу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автомобільних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доріг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вулиць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залізничних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переїздів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дорожніх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споруд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чи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іншого</w:t>
      </w:r>
      <w:proofErr w:type="spellEnd"/>
      <w:r w:rsidRPr="00D1046D">
        <w:rPr>
          <w:sz w:val="24"/>
          <w:szCs w:val="24"/>
          <w:lang w:val="ru-RU"/>
        </w:rPr>
        <w:t xml:space="preserve"> майна) – </w:t>
      </w:r>
      <w:r w:rsidR="00ED5CDA">
        <w:rPr>
          <w:sz w:val="24"/>
          <w:szCs w:val="24"/>
          <w:lang w:val="ru-RU"/>
        </w:rPr>
        <w:t>257</w:t>
      </w:r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матеріали</w:t>
      </w:r>
      <w:proofErr w:type="spellEnd"/>
      <w:r w:rsidRPr="00D1046D">
        <w:rPr>
          <w:sz w:val="24"/>
          <w:szCs w:val="24"/>
          <w:lang w:val="ru-RU"/>
        </w:rPr>
        <w:t xml:space="preserve">, та </w:t>
      </w:r>
      <w:proofErr w:type="spellStart"/>
      <w:r w:rsidRPr="00D1046D">
        <w:rPr>
          <w:sz w:val="24"/>
          <w:szCs w:val="24"/>
          <w:lang w:val="ru-RU"/>
        </w:rPr>
        <w:t>статтею</w:t>
      </w:r>
      <w:proofErr w:type="spellEnd"/>
      <w:r w:rsidRPr="00D1046D">
        <w:rPr>
          <w:sz w:val="24"/>
          <w:szCs w:val="24"/>
          <w:lang w:val="ru-RU"/>
        </w:rPr>
        <w:t xml:space="preserve"> 130 </w:t>
      </w:r>
      <w:proofErr w:type="spellStart"/>
      <w:r w:rsidRPr="00D1046D">
        <w:rPr>
          <w:sz w:val="24"/>
          <w:szCs w:val="24"/>
          <w:lang w:val="ru-RU"/>
        </w:rPr>
        <w:t>КУпАП</w:t>
      </w:r>
      <w:proofErr w:type="spellEnd"/>
      <w:r w:rsidRPr="00D1046D">
        <w:rPr>
          <w:sz w:val="24"/>
          <w:szCs w:val="24"/>
          <w:lang w:val="ru-RU"/>
        </w:rPr>
        <w:t xml:space="preserve"> ( </w:t>
      </w:r>
      <w:proofErr w:type="spellStart"/>
      <w:r w:rsidRPr="00D1046D">
        <w:rPr>
          <w:sz w:val="24"/>
          <w:szCs w:val="24"/>
          <w:lang w:val="ru-RU"/>
        </w:rPr>
        <w:t>Керування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транспортними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засобами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або</w:t>
      </w:r>
      <w:proofErr w:type="spellEnd"/>
      <w:r w:rsidRPr="00D1046D">
        <w:rPr>
          <w:sz w:val="24"/>
          <w:szCs w:val="24"/>
          <w:lang w:val="ru-RU"/>
        </w:rPr>
        <w:t xml:space="preserve"> суднами особами, </w:t>
      </w:r>
      <w:proofErr w:type="spellStart"/>
      <w:r w:rsidRPr="00D1046D">
        <w:rPr>
          <w:sz w:val="24"/>
          <w:szCs w:val="24"/>
          <w:lang w:val="ru-RU"/>
        </w:rPr>
        <w:t>які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перебувають</w:t>
      </w:r>
      <w:proofErr w:type="spellEnd"/>
      <w:r w:rsidRPr="00D1046D">
        <w:rPr>
          <w:sz w:val="24"/>
          <w:szCs w:val="24"/>
          <w:lang w:val="ru-RU"/>
        </w:rPr>
        <w:t xml:space="preserve"> у </w:t>
      </w:r>
      <w:proofErr w:type="spellStart"/>
      <w:r w:rsidRPr="00D1046D">
        <w:rPr>
          <w:sz w:val="24"/>
          <w:szCs w:val="24"/>
          <w:lang w:val="ru-RU"/>
        </w:rPr>
        <w:t>стані</w:t>
      </w:r>
      <w:proofErr w:type="spellEnd"/>
      <w:r w:rsidRPr="00D1046D">
        <w:rPr>
          <w:sz w:val="24"/>
          <w:szCs w:val="24"/>
          <w:lang w:val="ru-RU"/>
        </w:rPr>
        <w:t xml:space="preserve"> алкогольного </w:t>
      </w:r>
      <w:proofErr w:type="spellStart"/>
      <w:r w:rsidRPr="00D1046D">
        <w:rPr>
          <w:sz w:val="24"/>
          <w:szCs w:val="24"/>
          <w:lang w:val="ru-RU"/>
        </w:rPr>
        <w:t>сп’яніння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або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1046D">
        <w:rPr>
          <w:sz w:val="24"/>
          <w:szCs w:val="24"/>
          <w:lang w:val="ru-RU"/>
        </w:rPr>
        <w:t>п</w:t>
      </w:r>
      <w:proofErr w:type="gramEnd"/>
      <w:r w:rsidRPr="00D1046D">
        <w:rPr>
          <w:sz w:val="24"/>
          <w:szCs w:val="24"/>
          <w:lang w:val="ru-RU"/>
        </w:rPr>
        <w:t>ід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впливом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лікарських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препаратів</w:t>
      </w:r>
      <w:proofErr w:type="spellEnd"/>
      <w:r w:rsidRPr="00D1046D">
        <w:rPr>
          <w:sz w:val="24"/>
          <w:szCs w:val="24"/>
          <w:lang w:val="ru-RU"/>
        </w:rPr>
        <w:t xml:space="preserve">, </w:t>
      </w:r>
      <w:proofErr w:type="spellStart"/>
      <w:r w:rsidRPr="00D1046D">
        <w:rPr>
          <w:sz w:val="24"/>
          <w:szCs w:val="24"/>
          <w:lang w:val="ru-RU"/>
        </w:rPr>
        <w:t>що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знижують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їх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ув</w:t>
      </w:r>
      <w:r w:rsidR="00FF6EB1">
        <w:rPr>
          <w:sz w:val="24"/>
          <w:szCs w:val="24"/>
          <w:lang w:val="ru-RU"/>
        </w:rPr>
        <w:t>агу</w:t>
      </w:r>
      <w:proofErr w:type="spellEnd"/>
      <w:r w:rsidR="00FF6EB1">
        <w:rPr>
          <w:sz w:val="24"/>
          <w:szCs w:val="24"/>
          <w:lang w:val="ru-RU"/>
        </w:rPr>
        <w:t xml:space="preserve"> та </w:t>
      </w:r>
      <w:proofErr w:type="spellStart"/>
      <w:r w:rsidR="00FF6EB1">
        <w:rPr>
          <w:sz w:val="24"/>
          <w:szCs w:val="24"/>
          <w:lang w:val="ru-RU"/>
        </w:rPr>
        <w:t>швидкість</w:t>
      </w:r>
      <w:proofErr w:type="spellEnd"/>
      <w:r w:rsidR="00FF6EB1">
        <w:rPr>
          <w:sz w:val="24"/>
          <w:szCs w:val="24"/>
          <w:lang w:val="ru-RU"/>
        </w:rPr>
        <w:t xml:space="preserve"> </w:t>
      </w:r>
      <w:proofErr w:type="spellStart"/>
      <w:r w:rsidR="00FF6EB1">
        <w:rPr>
          <w:sz w:val="24"/>
          <w:szCs w:val="24"/>
          <w:lang w:val="ru-RU"/>
        </w:rPr>
        <w:t>реакції</w:t>
      </w:r>
      <w:proofErr w:type="spellEnd"/>
      <w:r w:rsidR="00FF6EB1">
        <w:rPr>
          <w:sz w:val="24"/>
          <w:szCs w:val="24"/>
          <w:lang w:val="ru-RU"/>
        </w:rPr>
        <w:t xml:space="preserve"> ) –  </w:t>
      </w:r>
      <w:r w:rsidR="00ED5CDA">
        <w:rPr>
          <w:sz w:val="24"/>
          <w:szCs w:val="24"/>
          <w:lang w:val="ru-RU"/>
        </w:rPr>
        <w:t>203</w:t>
      </w:r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матеріалів</w:t>
      </w:r>
      <w:proofErr w:type="spellEnd"/>
      <w:r w:rsidR="00502FAB">
        <w:rPr>
          <w:sz w:val="24"/>
          <w:szCs w:val="24"/>
          <w:lang w:val="ru-RU"/>
        </w:rPr>
        <w:t>,</w:t>
      </w:r>
      <w:r w:rsidRPr="00D1046D">
        <w:rPr>
          <w:sz w:val="24"/>
          <w:szCs w:val="24"/>
          <w:lang w:val="ru-RU"/>
        </w:rPr>
        <w:t xml:space="preserve"> </w:t>
      </w:r>
      <w:r w:rsidR="00502FAB">
        <w:rPr>
          <w:sz w:val="24"/>
          <w:szCs w:val="24"/>
          <w:lang w:val="ru-RU"/>
        </w:rPr>
        <w:t>за</w:t>
      </w:r>
      <w:r w:rsidRPr="00D1046D">
        <w:rPr>
          <w:sz w:val="24"/>
          <w:szCs w:val="24"/>
          <w:lang w:val="ru-RU"/>
        </w:rPr>
        <w:t xml:space="preserve"> </w:t>
      </w:r>
      <w:proofErr w:type="spellStart"/>
      <w:r w:rsidRPr="00D1046D">
        <w:rPr>
          <w:sz w:val="24"/>
          <w:szCs w:val="24"/>
          <w:lang w:val="ru-RU"/>
        </w:rPr>
        <w:t>статтею</w:t>
      </w:r>
      <w:proofErr w:type="spellEnd"/>
      <w:r w:rsidRPr="00D1046D">
        <w:rPr>
          <w:sz w:val="24"/>
          <w:szCs w:val="24"/>
          <w:lang w:val="ru-RU"/>
        </w:rPr>
        <w:t xml:space="preserve"> 173-2 </w:t>
      </w:r>
      <w:proofErr w:type="spellStart"/>
      <w:r w:rsidRPr="00D1046D">
        <w:rPr>
          <w:sz w:val="24"/>
          <w:szCs w:val="24"/>
          <w:lang w:val="ru-RU"/>
        </w:rPr>
        <w:t>КУпАП</w:t>
      </w:r>
      <w:proofErr w:type="spellEnd"/>
      <w:r w:rsidRPr="00D1046D">
        <w:rPr>
          <w:sz w:val="24"/>
          <w:szCs w:val="24"/>
          <w:lang w:val="ru-RU"/>
        </w:rPr>
        <w:t xml:space="preserve"> </w:t>
      </w:r>
      <w:r w:rsidR="00FF6EB1">
        <w:rPr>
          <w:sz w:val="24"/>
          <w:szCs w:val="24"/>
          <w:lang w:val="ru-RU"/>
        </w:rPr>
        <w:t>(</w:t>
      </w:r>
      <w:proofErr w:type="spellStart"/>
      <w:r w:rsidR="00FF6EB1" w:rsidRPr="00FF6EB1">
        <w:rPr>
          <w:sz w:val="24"/>
          <w:szCs w:val="24"/>
          <w:lang w:val="ru-RU"/>
        </w:rPr>
        <w:t>Вчинення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домашнього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насильства</w:t>
      </w:r>
      <w:proofErr w:type="spellEnd"/>
      <w:r w:rsidR="00FF6EB1" w:rsidRPr="00FF6EB1">
        <w:rPr>
          <w:sz w:val="24"/>
          <w:szCs w:val="24"/>
          <w:lang w:val="ru-RU"/>
        </w:rPr>
        <w:t xml:space="preserve">, </w:t>
      </w:r>
      <w:proofErr w:type="spellStart"/>
      <w:r w:rsidR="00FF6EB1" w:rsidRPr="00FF6EB1">
        <w:rPr>
          <w:sz w:val="24"/>
          <w:szCs w:val="24"/>
          <w:lang w:val="ru-RU"/>
        </w:rPr>
        <w:t>насильства</w:t>
      </w:r>
      <w:proofErr w:type="spellEnd"/>
      <w:r w:rsidR="00FF6EB1" w:rsidRPr="00FF6EB1">
        <w:rPr>
          <w:sz w:val="24"/>
          <w:szCs w:val="24"/>
          <w:lang w:val="ru-RU"/>
        </w:rPr>
        <w:t xml:space="preserve"> за </w:t>
      </w:r>
      <w:proofErr w:type="spellStart"/>
      <w:r w:rsidR="00FF6EB1" w:rsidRPr="00FF6EB1">
        <w:rPr>
          <w:sz w:val="24"/>
          <w:szCs w:val="24"/>
          <w:lang w:val="ru-RU"/>
        </w:rPr>
        <w:t>ознакою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статі</w:t>
      </w:r>
      <w:proofErr w:type="spellEnd"/>
      <w:r w:rsidR="00FF6EB1" w:rsidRPr="00FF6EB1">
        <w:rPr>
          <w:sz w:val="24"/>
          <w:szCs w:val="24"/>
          <w:lang w:val="ru-RU"/>
        </w:rPr>
        <w:t xml:space="preserve">, </w:t>
      </w:r>
      <w:proofErr w:type="spellStart"/>
      <w:r w:rsidR="00FF6EB1" w:rsidRPr="00FF6EB1">
        <w:rPr>
          <w:sz w:val="24"/>
          <w:szCs w:val="24"/>
          <w:lang w:val="ru-RU"/>
        </w:rPr>
        <w:t>невиконання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термінового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заборонного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припису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або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неповідомлення</w:t>
      </w:r>
      <w:proofErr w:type="spellEnd"/>
      <w:r w:rsidR="00FF6EB1" w:rsidRPr="00FF6EB1">
        <w:rPr>
          <w:sz w:val="24"/>
          <w:szCs w:val="24"/>
          <w:lang w:val="ru-RU"/>
        </w:rPr>
        <w:t xml:space="preserve"> про </w:t>
      </w:r>
      <w:proofErr w:type="spellStart"/>
      <w:r w:rsidR="00FF6EB1" w:rsidRPr="00FF6EB1">
        <w:rPr>
          <w:sz w:val="24"/>
          <w:szCs w:val="24"/>
          <w:lang w:val="ru-RU"/>
        </w:rPr>
        <w:t>місце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свого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тимчасового</w:t>
      </w:r>
      <w:proofErr w:type="spellEnd"/>
      <w:r w:rsidR="00FF6EB1" w:rsidRPr="00FF6EB1">
        <w:rPr>
          <w:sz w:val="24"/>
          <w:szCs w:val="24"/>
          <w:lang w:val="ru-RU"/>
        </w:rPr>
        <w:t xml:space="preserve"> </w:t>
      </w:r>
      <w:proofErr w:type="spellStart"/>
      <w:r w:rsidR="00FF6EB1" w:rsidRPr="00FF6EB1">
        <w:rPr>
          <w:sz w:val="24"/>
          <w:szCs w:val="24"/>
          <w:lang w:val="ru-RU"/>
        </w:rPr>
        <w:t>перебування</w:t>
      </w:r>
      <w:proofErr w:type="spellEnd"/>
      <w:r w:rsidR="00FF6EB1">
        <w:rPr>
          <w:sz w:val="24"/>
          <w:szCs w:val="24"/>
          <w:lang w:val="ru-RU"/>
        </w:rPr>
        <w:t>)</w:t>
      </w:r>
      <w:r w:rsidRPr="00D1046D">
        <w:rPr>
          <w:sz w:val="24"/>
          <w:szCs w:val="24"/>
          <w:lang w:val="ru-RU"/>
        </w:rPr>
        <w:t xml:space="preserve"> – </w:t>
      </w:r>
      <w:r w:rsidR="00ED5CDA">
        <w:rPr>
          <w:sz w:val="24"/>
          <w:szCs w:val="24"/>
          <w:lang w:val="ru-RU"/>
        </w:rPr>
        <w:t>204</w:t>
      </w:r>
      <w:r w:rsidRPr="00D1046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D1046D">
        <w:rPr>
          <w:sz w:val="24"/>
          <w:szCs w:val="24"/>
          <w:lang w:val="ru-RU"/>
        </w:rPr>
        <w:t>матер</w:t>
      </w:r>
      <w:proofErr w:type="gramEnd"/>
      <w:r w:rsidRPr="00D1046D">
        <w:rPr>
          <w:sz w:val="24"/>
          <w:szCs w:val="24"/>
          <w:lang w:val="ru-RU"/>
        </w:rPr>
        <w:t>іал</w:t>
      </w:r>
      <w:r w:rsidR="00FF6EB1">
        <w:rPr>
          <w:sz w:val="24"/>
          <w:szCs w:val="24"/>
          <w:lang w:val="ru-RU"/>
        </w:rPr>
        <w:t>ів</w:t>
      </w:r>
      <w:proofErr w:type="spellEnd"/>
      <w:r w:rsidR="00502FAB">
        <w:rPr>
          <w:sz w:val="24"/>
          <w:szCs w:val="24"/>
          <w:lang w:val="ru-RU"/>
        </w:rPr>
        <w:t xml:space="preserve">, за </w:t>
      </w:r>
      <w:proofErr w:type="spellStart"/>
      <w:r w:rsidR="00502FAB">
        <w:rPr>
          <w:sz w:val="24"/>
          <w:szCs w:val="24"/>
          <w:lang w:val="ru-RU"/>
        </w:rPr>
        <w:t>статтею</w:t>
      </w:r>
      <w:proofErr w:type="spellEnd"/>
      <w:r w:rsidR="00502FAB">
        <w:rPr>
          <w:sz w:val="24"/>
          <w:szCs w:val="24"/>
          <w:lang w:val="ru-RU"/>
        </w:rPr>
        <w:t xml:space="preserve"> 204-1 </w:t>
      </w:r>
      <w:proofErr w:type="spellStart"/>
      <w:r w:rsidR="00502FAB">
        <w:rPr>
          <w:sz w:val="24"/>
          <w:szCs w:val="24"/>
          <w:lang w:val="ru-RU"/>
        </w:rPr>
        <w:t>КУпАП</w:t>
      </w:r>
      <w:proofErr w:type="spellEnd"/>
      <w:r w:rsidR="00502FAB">
        <w:rPr>
          <w:sz w:val="24"/>
          <w:szCs w:val="24"/>
          <w:lang w:val="ru-RU"/>
        </w:rPr>
        <w:t xml:space="preserve"> (</w:t>
      </w:r>
      <w:proofErr w:type="spellStart"/>
      <w:r w:rsidR="00502FAB" w:rsidRPr="00502FAB">
        <w:rPr>
          <w:sz w:val="24"/>
          <w:szCs w:val="24"/>
          <w:lang w:val="ru-RU"/>
        </w:rPr>
        <w:t>Незаконне</w:t>
      </w:r>
      <w:proofErr w:type="spellEnd"/>
      <w:r w:rsidR="00502FAB" w:rsidRPr="00502FAB">
        <w:rPr>
          <w:sz w:val="24"/>
          <w:szCs w:val="24"/>
          <w:lang w:val="ru-RU"/>
        </w:rPr>
        <w:t xml:space="preserve"> </w:t>
      </w:r>
      <w:proofErr w:type="spellStart"/>
      <w:r w:rsidR="00502FAB" w:rsidRPr="00502FAB">
        <w:rPr>
          <w:sz w:val="24"/>
          <w:szCs w:val="24"/>
          <w:lang w:val="ru-RU"/>
        </w:rPr>
        <w:t>перетинання</w:t>
      </w:r>
      <w:proofErr w:type="spellEnd"/>
      <w:r w:rsidR="00502FAB" w:rsidRPr="00502FAB">
        <w:rPr>
          <w:sz w:val="24"/>
          <w:szCs w:val="24"/>
          <w:lang w:val="ru-RU"/>
        </w:rPr>
        <w:t xml:space="preserve"> </w:t>
      </w:r>
      <w:proofErr w:type="spellStart"/>
      <w:r w:rsidR="00502FAB" w:rsidRPr="00502FAB">
        <w:rPr>
          <w:sz w:val="24"/>
          <w:szCs w:val="24"/>
          <w:lang w:val="ru-RU"/>
        </w:rPr>
        <w:t>або</w:t>
      </w:r>
      <w:proofErr w:type="spellEnd"/>
      <w:r w:rsidR="00502FAB" w:rsidRPr="00502FAB">
        <w:rPr>
          <w:sz w:val="24"/>
          <w:szCs w:val="24"/>
          <w:lang w:val="ru-RU"/>
        </w:rPr>
        <w:t xml:space="preserve"> </w:t>
      </w:r>
      <w:proofErr w:type="spellStart"/>
      <w:r w:rsidR="00502FAB" w:rsidRPr="00502FAB">
        <w:rPr>
          <w:sz w:val="24"/>
          <w:szCs w:val="24"/>
          <w:lang w:val="ru-RU"/>
        </w:rPr>
        <w:t>спроба</w:t>
      </w:r>
      <w:proofErr w:type="spellEnd"/>
      <w:r w:rsidR="00502FAB" w:rsidRPr="00502FAB">
        <w:rPr>
          <w:sz w:val="24"/>
          <w:szCs w:val="24"/>
          <w:lang w:val="ru-RU"/>
        </w:rPr>
        <w:t xml:space="preserve"> незаконного </w:t>
      </w:r>
      <w:proofErr w:type="spellStart"/>
      <w:r w:rsidR="00502FAB" w:rsidRPr="00502FAB">
        <w:rPr>
          <w:sz w:val="24"/>
          <w:szCs w:val="24"/>
          <w:lang w:val="ru-RU"/>
        </w:rPr>
        <w:t>перетинання</w:t>
      </w:r>
      <w:proofErr w:type="spellEnd"/>
      <w:r w:rsidR="00502FAB" w:rsidRPr="00502FAB">
        <w:rPr>
          <w:sz w:val="24"/>
          <w:szCs w:val="24"/>
          <w:lang w:val="ru-RU"/>
        </w:rPr>
        <w:t xml:space="preserve"> державного кордону </w:t>
      </w:r>
      <w:proofErr w:type="spellStart"/>
      <w:r w:rsidR="00502FAB" w:rsidRPr="00502FAB">
        <w:rPr>
          <w:sz w:val="24"/>
          <w:szCs w:val="24"/>
          <w:lang w:val="ru-RU"/>
        </w:rPr>
        <w:t>України</w:t>
      </w:r>
      <w:proofErr w:type="spellEnd"/>
      <w:r w:rsidR="00502FAB">
        <w:rPr>
          <w:sz w:val="24"/>
          <w:szCs w:val="24"/>
          <w:lang w:val="ru-RU"/>
        </w:rPr>
        <w:t xml:space="preserve">) – 305 </w:t>
      </w:r>
      <w:proofErr w:type="spellStart"/>
      <w:r w:rsidR="00502FAB">
        <w:rPr>
          <w:sz w:val="24"/>
          <w:szCs w:val="24"/>
          <w:lang w:val="ru-RU"/>
        </w:rPr>
        <w:t>матеріалів</w:t>
      </w:r>
      <w:proofErr w:type="spellEnd"/>
      <w:r w:rsidR="00502FAB">
        <w:rPr>
          <w:sz w:val="24"/>
          <w:szCs w:val="24"/>
          <w:lang w:val="ru-RU"/>
        </w:rPr>
        <w:t>.</w:t>
      </w:r>
    </w:p>
    <w:p w:rsidR="009C21EE" w:rsidRPr="009C21EE" w:rsidRDefault="009C21EE" w:rsidP="009C21EE">
      <w:pPr>
        <w:pStyle w:val="3"/>
        <w:rPr>
          <w:b/>
          <w:i/>
          <w:lang w:val="ru-RU"/>
        </w:rPr>
      </w:pPr>
      <w:r w:rsidRPr="009C21EE">
        <w:rPr>
          <w:i/>
          <w:lang w:val="ru-RU"/>
        </w:rPr>
        <w:t xml:space="preserve"> </w:t>
      </w:r>
    </w:p>
    <w:p w:rsidR="009C21EE" w:rsidRPr="0070695D" w:rsidRDefault="009C21EE" w:rsidP="00167913">
      <w:pPr>
        <w:pStyle w:val="21"/>
        <w:spacing w:after="0" w:line="276" w:lineRule="auto"/>
        <w:jc w:val="both"/>
        <w:rPr>
          <w:lang w:val="ru-RU"/>
        </w:rPr>
      </w:pPr>
      <w:proofErr w:type="spellStart"/>
      <w:r w:rsidRPr="0070695D">
        <w:rPr>
          <w:b/>
          <w:i/>
          <w:u w:val="single"/>
          <w:lang w:val="ru-RU"/>
        </w:rPr>
        <w:t>Середньомісячне</w:t>
      </w:r>
      <w:proofErr w:type="spellEnd"/>
      <w:r w:rsidRPr="0070695D">
        <w:rPr>
          <w:b/>
          <w:i/>
          <w:u w:val="single"/>
          <w:lang w:val="ru-RU"/>
        </w:rPr>
        <w:t xml:space="preserve"> </w:t>
      </w:r>
      <w:proofErr w:type="spellStart"/>
      <w:r w:rsidRPr="0070695D">
        <w:rPr>
          <w:b/>
          <w:i/>
          <w:u w:val="single"/>
          <w:lang w:val="ru-RU"/>
        </w:rPr>
        <w:t>надходження</w:t>
      </w:r>
      <w:proofErr w:type="spellEnd"/>
      <w:r w:rsidRPr="0070695D">
        <w:rPr>
          <w:b/>
          <w:i/>
          <w:u w:val="single"/>
          <w:lang w:val="ru-RU"/>
        </w:rPr>
        <w:t xml:space="preserve"> справ та </w:t>
      </w:r>
      <w:proofErr w:type="spellStart"/>
      <w:proofErr w:type="gramStart"/>
      <w:r w:rsidRPr="0070695D">
        <w:rPr>
          <w:b/>
          <w:i/>
          <w:u w:val="single"/>
          <w:lang w:val="ru-RU"/>
        </w:rPr>
        <w:t>матер</w:t>
      </w:r>
      <w:proofErr w:type="gramEnd"/>
      <w:r w:rsidRPr="0070695D">
        <w:rPr>
          <w:b/>
          <w:i/>
          <w:u w:val="single"/>
          <w:lang w:val="ru-RU"/>
        </w:rPr>
        <w:t>іалів</w:t>
      </w:r>
      <w:proofErr w:type="spellEnd"/>
      <w:r w:rsidRPr="0070695D">
        <w:rPr>
          <w:b/>
          <w:i/>
          <w:u w:val="single"/>
          <w:lang w:val="ru-RU"/>
        </w:rPr>
        <w:t xml:space="preserve"> на одного </w:t>
      </w:r>
      <w:proofErr w:type="spellStart"/>
      <w:r w:rsidRPr="0070695D">
        <w:rPr>
          <w:b/>
          <w:i/>
          <w:u w:val="single"/>
          <w:lang w:val="ru-RU"/>
        </w:rPr>
        <w:t>суддю</w:t>
      </w:r>
      <w:proofErr w:type="spellEnd"/>
      <w:r w:rsidRPr="0070695D">
        <w:rPr>
          <w:lang w:val="ru-RU"/>
        </w:rPr>
        <w:t xml:space="preserve"> (за </w:t>
      </w:r>
      <w:proofErr w:type="spellStart"/>
      <w:r w:rsidRPr="0070695D">
        <w:rPr>
          <w:lang w:val="ru-RU"/>
        </w:rPr>
        <w:t>штатним</w:t>
      </w:r>
      <w:proofErr w:type="spellEnd"/>
      <w:r w:rsidRPr="0070695D">
        <w:rPr>
          <w:lang w:val="ru-RU"/>
        </w:rPr>
        <w:t xml:space="preserve"> </w:t>
      </w:r>
      <w:proofErr w:type="spellStart"/>
      <w:r w:rsidRPr="0070695D">
        <w:rPr>
          <w:lang w:val="ru-RU"/>
        </w:rPr>
        <w:t>розписом</w:t>
      </w:r>
      <w:proofErr w:type="spellEnd"/>
      <w:r w:rsidRPr="0070695D">
        <w:rPr>
          <w:lang w:val="ru-RU"/>
        </w:rPr>
        <w:t xml:space="preserve"> 10 </w:t>
      </w:r>
      <w:proofErr w:type="spellStart"/>
      <w:r w:rsidRPr="0070695D">
        <w:rPr>
          <w:lang w:val="ru-RU"/>
        </w:rPr>
        <w:t>с</w:t>
      </w:r>
      <w:r w:rsidR="0070695D" w:rsidRPr="0070695D">
        <w:rPr>
          <w:lang w:val="ru-RU"/>
        </w:rPr>
        <w:t>уддів</w:t>
      </w:r>
      <w:proofErr w:type="spellEnd"/>
      <w:r w:rsidR="0070695D" w:rsidRPr="0070695D">
        <w:rPr>
          <w:lang w:val="ru-RU"/>
        </w:rPr>
        <w:t>) у 202</w:t>
      </w:r>
      <w:r w:rsidR="00502FAB">
        <w:rPr>
          <w:lang w:val="ru-RU"/>
        </w:rPr>
        <w:t xml:space="preserve">1 </w:t>
      </w:r>
      <w:proofErr w:type="spellStart"/>
      <w:r w:rsidR="00502FAB">
        <w:rPr>
          <w:lang w:val="ru-RU"/>
        </w:rPr>
        <w:t>році</w:t>
      </w:r>
      <w:proofErr w:type="spellEnd"/>
      <w:r w:rsidR="00502FAB">
        <w:rPr>
          <w:lang w:val="ru-RU"/>
        </w:rPr>
        <w:t xml:space="preserve"> </w:t>
      </w:r>
      <w:proofErr w:type="spellStart"/>
      <w:r w:rsidR="00502FAB">
        <w:rPr>
          <w:lang w:val="ru-RU"/>
        </w:rPr>
        <w:t>складає</w:t>
      </w:r>
      <w:proofErr w:type="spellEnd"/>
      <w:r w:rsidR="00502FAB">
        <w:rPr>
          <w:lang w:val="ru-RU"/>
        </w:rPr>
        <w:t xml:space="preserve"> 71</w:t>
      </w:r>
      <w:r w:rsidRPr="0070695D">
        <w:rPr>
          <w:lang w:val="ru-RU"/>
        </w:rPr>
        <w:t xml:space="preserve"> спр</w:t>
      </w:r>
      <w:r w:rsidR="00502FAB">
        <w:rPr>
          <w:lang w:val="ru-RU"/>
        </w:rPr>
        <w:t xml:space="preserve">ав та </w:t>
      </w:r>
      <w:proofErr w:type="spellStart"/>
      <w:r w:rsidR="00502FAB">
        <w:rPr>
          <w:lang w:val="ru-RU"/>
        </w:rPr>
        <w:t>матеріалів</w:t>
      </w:r>
      <w:proofErr w:type="spellEnd"/>
      <w:r w:rsidR="00502FAB">
        <w:rPr>
          <w:lang w:val="ru-RU"/>
        </w:rPr>
        <w:t>, а в 2020</w:t>
      </w:r>
      <w:r w:rsidR="0070695D" w:rsidRPr="0070695D">
        <w:rPr>
          <w:lang w:val="ru-RU"/>
        </w:rPr>
        <w:t xml:space="preserve">  - 6</w:t>
      </w:r>
      <w:r w:rsidR="00502FAB">
        <w:rPr>
          <w:lang w:val="ru-RU"/>
        </w:rPr>
        <w:t>7</w:t>
      </w:r>
      <w:r w:rsidRPr="0070695D">
        <w:rPr>
          <w:lang w:val="ru-RU"/>
        </w:rPr>
        <w:t>,</w:t>
      </w:r>
      <w:r w:rsidR="00502FAB">
        <w:rPr>
          <w:lang w:val="ru-RU"/>
        </w:rPr>
        <w:t>5</w:t>
      </w:r>
      <w:r w:rsidRPr="0070695D">
        <w:rPr>
          <w:lang w:val="ru-RU"/>
        </w:rPr>
        <w:t>.</w:t>
      </w:r>
    </w:p>
    <w:p w:rsidR="00163D3F" w:rsidRDefault="009C21EE" w:rsidP="00167913">
      <w:pPr>
        <w:pStyle w:val="21"/>
        <w:spacing w:after="0" w:line="276" w:lineRule="auto"/>
        <w:jc w:val="both"/>
        <w:rPr>
          <w:lang w:val="ru-RU"/>
        </w:rPr>
      </w:pPr>
      <w:r w:rsidRPr="0070695D">
        <w:rPr>
          <w:lang w:val="ru-RU"/>
        </w:rPr>
        <w:t xml:space="preserve">Разом </w:t>
      </w:r>
      <w:proofErr w:type="spellStart"/>
      <w:r w:rsidRPr="0070695D">
        <w:rPr>
          <w:lang w:val="ru-RU"/>
        </w:rPr>
        <w:t>з</w:t>
      </w:r>
      <w:proofErr w:type="spellEnd"/>
      <w:r w:rsidRPr="0070695D">
        <w:rPr>
          <w:lang w:val="ru-RU"/>
        </w:rPr>
        <w:t xml:space="preserve"> </w:t>
      </w:r>
      <w:proofErr w:type="spellStart"/>
      <w:r w:rsidRPr="0070695D">
        <w:rPr>
          <w:lang w:val="ru-RU"/>
        </w:rPr>
        <w:t>тим</w:t>
      </w:r>
      <w:proofErr w:type="spellEnd"/>
      <w:r w:rsidRPr="0070695D">
        <w:rPr>
          <w:lang w:val="ru-RU"/>
        </w:rPr>
        <w:t xml:space="preserve">, </w:t>
      </w:r>
      <w:proofErr w:type="spellStart"/>
      <w:r w:rsidRPr="0070695D">
        <w:rPr>
          <w:lang w:val="ru-RU"/>
        </w:rPr>
        <w:t>слід</w:t>
      </w:r>
      <w:proofErr w:type="spellEnd"/>
      <w:r w:rsidRPr="0070695D">
        <w:rPr>
          <w:lang w:val="ru-RU"/>
        </w:rPr>
        <w:t xml:space="preserve"> </w:t>
      </w:r>
      <w:proofErr w:type="spellStart"/>
      <w:r w:rsidRPr="0070695D">
        <w:rPr>
          <w:lang w:val="ru-RU"/>
        </w:rPr>
        <w:t>зазначити</w:t>
      </w:r>
      <w:proofErr w:type="spellEnd"/>
      <w:r w:rsidRPr="0070695D">
        <w:rPr>
          <w:lang w:val="ru-RU"/>
        </w:rPr>
        <w:t xml:space="preserve">, </w:t>
      </w:r>
      <w:proofErr w:type="spellStart"/>
      <w:r w:rsidRPr="0070695D">
        <w:rPr>
          <w:lang w:val="ru-RU"/>
        </w:rPr>
        <w:t>що</w:t>
      </w:r>
      <w:proofErr w:type="spellEnd"/>
      <w:r w:rsidRPr="0070695D">
        <w:rPr>
          <w:lang w:val="ru-RU"/>
        </w:rPr>
        <w:t xml:space="preserve"> у </w:t>
      </w:r>
      <w:proofErr w:type="spellStart"/>
      <w:r w:rsidRPr="0070695D">
        <w:rPr>
          <w:lang w:val="ru-RU"/>
        </w:rPr>
        <w:t>Дергачівському</w:t>
      </w:r>
      <w:proofErr w:type="spellEnd"/>
      <w:r w:rsidRPr="0070695D">
        <w:rPr>
          <w:lang w:val="ru-RU"/>
        </w:rPr>
        <w:t xml:space="preserve"> районному </w:t>
      </w:r>
      <w:proofErr w:type="spellStart"/>
      <w:r w:rsidRPr="0070695D">
        <w:rPr>
          <w:lang w:val="ru-RU"/>
        </w:rPr>
        <w:t>суді</w:t>
      </w:r>
      <w:proofErr w:type="spellEnd"/>
      <w:r w:rsidRPr="0070695D">
        <w:rPr>
          <w:lang w:val="ru-RU"/>
        </w:rPr>
        <w:t xml:space="preserve"> </w:t>
      </w:r>
      <w:proofErr w:type="spellStart"/>
      <w:r w:rsidRPr="0070695D">
        <w:rPr>
          <w:lang w:val="ru-RU"/>
        </w:rPr>
        <w:t>Харківської</w:t>
      </w:r>
      <w:proofErr w:type="spellEnd"/>
      <w:r w:rsidRPr="0070695D">
        <w:rPr>
          <w:lang w:val="ru-RU"/>
        </w:rPr>
        <w:t xml:space="preserve"> </w:t>
      </w:r>
      <w:proofErr w:type="spellStart"/>
      <w:r w:rsidRPr="0070695D">
        <w:rPr>
          <w:lang w:val="ru-RU"/>
        </w:rPr>
        <w:t>області</w:t>
      </w:r>
      <w:proofErr w:type="spellEnd"/>
      <w:r w:rsidR="00502FAB">
        <w:rPr>
          <w:lang w:val="ru-RU"/>
        </w:rPr>
        <w:t xml:space="preserve"> 3 </w:t>
      </w:r>
      <w:proofErr w:type="spellStart"/>
      <w:r w:rsidR="00502FAB">
        <w:rPr>
          <w:lang w:val="ru-RU"/>
        </w:rPr>
        <w:t>вакантні</w:t>
      </w:r>
      <w:proofErr w:type="spellEnd"/>
      <w:r w:rsidR="00502FAB">
        <w:rPr>
          <w:lang w:val="ru-RU"/>
        </w:rPr>
        <w:t xml:space="preserve"> посади </w:t>
      </w:r>
      <w:proofErr w:type="spellStart"/>
      <w:r w:rsidR="00502FAB">
        <w:rPr>
          <w:lang w:val="ru-RU"/>
        </w:rPr>
        <w:t>суддів</w:t>
      </w:r>
      <w:proofErr w:type="spellEnd"/>
      <w:r w:rsidR="00502FAB">
        <w:rPr>
          <w:lang w:val="ru-RU"/>
        </w:rPr>
        <w:t>:</w:t>
      </w:r>
      <w:r w:rsidRPr="0070695D">
        <w:rPr>
          <w:lang w:val="ru-RU"/>
        </w:rPr>
        <w:t xml:space="preserve"> 1 посада</w:t>
      </w:r>
      <w:r w:rsidR="00502FAB">
        <w:rPr>
          <w:lang w:val="ru-RU"/>
        </w:rPr>
        <w:t xml:space="preserve"> </w:t>
      </w:r>
      <w:proofErr w:type="spellStart"/>
      <w:r w:rsidR="00502FAB">
        <w:rPr>
          <w:lang w:val="ru-RU"/>
        </w:rPr>
        <w:t>судді</w:t>
      </w:r>
      <w:proofErr w:type="spellEnd"/>
      <w:r w:rsidR="00502FAB">
        <w:rPr>
          <w:lang w:val="ru-RU"/>
        </w:rPr>
        <w:t xml:space="preserve"> </w:t>
      </w:r>
      <w:proofErr w:type="spellStart"/>
      <w:r w:rsidR="00502FAB">
        <w:rPr>
          <w:lang w:val="ru-RU"/>
        </w:rPr>
        <w:t>є</w:t>
      </w:r>
      <w:proofErr w:type="spellEnd"/>
      <w:r w:rsidR="00502FAB">
        <w:rPr>
          <w:lang w:val="ru-RU"/>
        </w:rPr>
        <w:t xml:space="preserve"> </w:t>
      </w:r>
      <w:proofErr w:type="gramStart"/>
      <w:r w:rsidR="00502FAB">
        <w:rPr>
          <w:lang w:val="ru-RU"/>
        </w:rPr>
        <w:t>вакантною</w:t>
      </w:r>
      <w:proofErr w:type="gramEnd"/>
      <w:r w:rsidR="00502FAB">
        <w:rPr>
          <w:lang w:val="ru-RU"/>
        </w:rPr>
        <w:t xml:space="preserve"> </w:t>
      </w:r>
      <w:proofErr w:type="spellStart"/>
      <w:r w:rsidR="00502FAB">
        <w:rPr>
          <w:lang w:val="ru-RU"/>
        </w:rPr>
        <w:t>з</w:t>
      </w:r>
      <w:proofErr w:type="spellEnd"/>
      <w:r w:rsidR="00502FAB">
        <w:rPr>
          <w:lang w:val="ru-RU"/>
        </w:rPr>
        <w:t xml:space="preserve"> 01.09.2017, 1 посада </w:t>
      </w:r>
      <w:proofErr w:type="spellStart"/>
      <w:r w:rsidR="00502FAB">
        <w:rPr>
          <w:lang w:val="ru-RU"/>
        </w:rPr>
        <w:t>судді</w:t>
      </w:r>
      <w:proofErr w:type="spellEnd"/>
      <w:r w:rsidR="00502FAB">
        <w:rPr>
          <w:lang w:val="ru-RU"/>
        </w:rPr>
        <w:t xml:space="preserve"> вакантна </w:t>
      </w:r>
      <w:proofErr w:type="spellStart"/>
      <w:r w:rsidR="00502FAB">
        <w:rPr>
          <w:lang w:val="ru-RU"/>
        </w:rPr>
        <w:t>з</w:t>
      </w:r>
      <w:proofErr w:type="spellEnd"/>
      <w:r w:rsidR="00502FAB">
        <w:rPr>
          <w:lang w:val="ru-RU"/>
        </w:rPr>
        <w:t xml:space="preserve"> </w:t>
      </w:r>
      <w:r w:rsidR="00163D3F">
        <w:rPr>
          <w:lang w:val="ru-RU"/>
        </w:rPr>
        <w:t xml:space="preserve">01.09.2021, 1 посада </w:t>
      </w:r>
      <w:proofErr w:type="spellStart"/>
      <w:r w:rsidR="00163D3F">
        <w:rPr>
          <w:lang w:val="ru-RU"/>
        </w:rPr>
        <w:t>судді</w:t>
      </w:r>
      <w:proofErr w:type="spellEnd"/>
      <w:r w:rsidR="00163D3F">
        <w:rPr>
          <w:lang w:val="ru-RU"/>
        </w:rPr>
        <w:t xml:space="preserve"> вакантна </w:t>
      </w:r>
      <w:proofErr w:type="spellStart"/>
      <w:r w:rsidR="00163D3F">
        <w:rPr>
          <w:lang w:val="ru-RU"/>
        </w:rPr>
        <w:t>з</w:t>
      </w:r>
      <w:proofErr w:type="spellEnd"/>
      <w:r w:rsidR="00163D3F">
        <w:rPr>
          <w:lang w:val="ru-RU"/>
        </w:rPr>
        <w:t xml:space="preserve"> 07.09.2021.</w:t>
      </w:r>
    </w:p>
    <w:p w:rsidR="0070695D" w:rsidRPr="0070695D" w:rsidRDefault="00163D3F" w:rsidP="00167913">
      <w:pPr>
        <w:pStyle w:val="21"/>
        <w:spacing w:after="0" w:line="276" w:lineRule="auto"/>
        <w:jc w:val="both"/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Враховуючи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викладене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середньмісячне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надходження</w:t>
      </w:r>
      <w:proofErr w:type="spellEnd"/>
      <w:r>
        <w:rPr>
          <w:lang w:val="ru-RU"/>
        </w:rPr>
        <w:t xml:space="preserve"> справ та </w:t>
      </w:r>
      <w:proofErr w:type="spellStart"/>
      <w:proofErr w:type="gramStart"/>
      <w:r>
        <w:rPr>
          <w:lang w:val="ru-RU"/>
        </w:rPr>
        <w:t>матер</w:t>
      </w:r>
      <w:proofErr w:type="gramEnd"/>
      <w:r>
        <w:rPr>
          <w:lang w:val="ru-RU"/>
        </w:rPr>
        <w:t>іалів</w:t>
      </w:r>
      <w:proofErr w:type="spellEnd"/>
      <w:r>
        <w:rPr>
          <w:lang w:val="ru-RU"/>
        </w:rPr>
        <w:t xml:space="preserve"> на одного </w:t>
      </w:r>
      <w:proofErr w:type="spellStart"/>
      <w:r>
        <w:rPr>
          <w:lang w:val="ru-RU"/>
        </w:rPr>
        <w:t>суддю</w:t>
      </w:r>
      <w:proofErr w:type="spellEnd"/>
      <w:r>
        <w:rPr>
          <w:lang w:val="ru-RU"/>
        </w:rPr>
        <w:t xml:space="preserve"> у 2021 </w:t>
      </w:r>
      <w:proofErr w:type="spellStart"/>
      <w:r>
        <w:rPr>
          <w:lang w:val="ru-RU"/>
        </w:rPr>
        <w:t>році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розрахунку</w:t>
      </w:r>
      <w:proofErr w:type="spellEnd"/>
      <w:r>
        <w:rPr>
          <w:lang w:val="ru-RU"/>
        </w:rPr>
        <w:t xml:space="preserve"> на 7 </w:t>
      </w:r>
      <w:proofErr w:type="spellStart"/>
      <w:r>
        <w:rPr>
          <w:lang w:val="ru-RU"/>
        </w:rPr>
        <w:t>працюючих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суддів</w:t>
      </w:r>
      <w:proofErr w:type="spellEnd"/>
      <w:r>
        <w:rPr>
          <w:lang w:val="ru-RU"/>
        </w:rPr>
        <w:t xml:space="preserve"> становить 101 справ та </w:t>
      </w:r>
      <w:proofErr w:type="spellStart"/>
      <w:r>
        <w:rPr>
          <w:lang w:val="ru-RU"/>
        </w:rPr>
        <w:t>матеріалів</w:t>
      </w:r>
      <w:proofErr w:type="spellEnd"/>
      <w:r>
        <w:rPr>
          <w:lang w:val="ru-RU"/>
        </w:rPr>
        <w:t xml:space="preserve">. </w:t>
      </w:r>
    </w:p>
    <w:p w:rsidR="009C21EE" w:rsidRPr="0070695D" w:rsidRDefault="009C21EE" w:rsidP="00167913">
      <w:pPr>
        <w:pStyle w:val="21"/>
        <w:spacing w:after="0" w:line="276" w:lineRule="auto"/>
        <w:jc w:val="both"/>
        <w:rPr>
          <w:lang w:val="ru-RU"/>
        </w:rPr>
      </w:pPr>
    </w:p>
    <w:p w:rsidR="009C21EE" w:rsidRPr="00670490" w:rsidRDefault="00670490" w:rsidP="00167913">
      <w:pPr>
        <w:pStyle w:val="21"/>
        <w:spacing w:after="0" w:line="276" w:lineRule="auto"/>
        <w:jc w:val="both"/>
        <w:rPr>
          <w:lang w:val="ru-RU"/>
        </w:rPr>
      </w:pPr>
      <w:r w:rsidRPr="00670490">
        <w:rPr>
          <w:lang w:val="ru-RU"/>
        </w:rPr>
        <w:t>У 202</w:t>
      </w:r>
      <w:r w:rsidR="00163D3F">
        <w:rPr>
          <w:lang w:val="ru-RU"/>
        </w:rPr>
        <w:t>1</w:t>
      </w:r>
      <w:r w:rsidR="009C21EE" w:rsidRPr="00670490">
        <w:rPr>
          <w:lang w:val="ru-RU"/>
        </w:rPr>
        <w:t xml:space="preserve"> </w:t>
      </w:r>
      <w:proofErr w:type="spellStart"/>
      <w:r w:rsidR="009C21EE" w:rsidRPr="00670490">
        <w:rPr>
          <w:lang w:val="ru-RU"/>
        </w:rPr>
        <w:t>році</w:t>
      </w:r>
      <w:proofErr w:type="spellEnd"/>
      <w:r w:rsidR="009C21EE" w:rsidRPr="00670490">
        <w:rPr>
          <w:lang w:val="ru-RU"/>
        </w:rPr>
        <w:t xml:space="preserve"> </w:t>
      </w:r>
      <w:proofErr w:type="spellStart"/>
      <w:r w:rsidR="009C21EE" w:rsidRPr="00670490">
        <w:rPr>
          <w:lang w:val="ru-RU"/>
        </w:rPr>
        <w:t>відсоток</w:t>
      </w:r>
      <w:proofErr w:type="spellEnd"/>
      <w:r w:rsidR="009C21EE" w:rsidRPr="00670490">
        <w:rPr>
          <w:lang w:val="ru-RU"/>
        </w:rPr>
        <w:t xml:space="preserve"> </w:t>
      </w:r>
      <w:proofErr w:type="spellStart"/>
      <w:r w:rsidR="009C21EE" w:rsidRPr="00670490">
        <w:rPr>
          <w:lang w:val="ru-RU"/>
        </w:rPr>
        <w:t>розгляду</w:t>
      </w:r>
      <w:proofErr w:type="spellEnd"/>
      <w:r w:rsidR="009C21EE" w:rsidRPr="00670490">
        <w:rPr>
          <w:lang w:val="ru-RU"/>
        </w:rPr>
        <w:t xml:space="preserve"> справ </w:t>
      </w:r>
      <w:proofErr w:type="spellStart"/>
      <w:proofErr w:type="gramStart"/>
      <w:r w:rsidR="009C21EE" w:rsidRPr="00670490">
        <w:rPr>
          <w:lang w:val="ru-RU"/>
        </w:rPr>
        <w:t>вс</w:t>
      </w:r>
      <w:proofErr w:type="gramEnd"/>
      <w:r w:rsidR="009C21EE" w:rsidRPr="00670490">
        <w:rPr>
          <w:lang w:val="ru-RU"/>
        </w:rPr>
        <w:t>іх</w:t>
      </w:r>
      <w:proofErr w:type="spellEnd"/>
      <w:r w:rsidR="009C21EE" w:rsidRPr="00670490">
        <w:rPr>
          <w:lang w:val="ru-RU"/>
        </w:rPr>
        <w:t xml:space="preserve"> </w:t>
      </w:r>
      <w:proofErr w:type="spellStart"/>
      <w:r w:rsidR="009C21EE" w:rsidRPr="00670490">
        <w:rPr>
          <w:lang w:val="ru-RU"/>
        </w:rPr>
        <w:t>категорій</w:t>
      </w:r>
      <w:proofErr w:type="spellEnd"/>
      <w:r w:rsidR="009C21EE" w:rsidRPr="00670490">
        <w:rPr>
          <w:lang w:val="ru-RU"/>
        </w:rPr>
        <w:t xml:space="preserve"> становить 9</w:t>
      </w:r>
      <w:r w:rsidR="00163D3F">
        <w:rPr>
          <w:lang w:val="ru-RU"/>
        </w:rPr>
        <w:t>9</w:t>
      </w:r>
      <w:r w:rsidR="009C21EE" w:rsidRPr="00670490">
        <w:rPr>
          <w:lang w:val="ru-RU"/>
        </w:rPr>
        <w:t>,</w:t>
      </w:r>
      <w:r w:rsidR="00163D3F">
        <w:rPr>
          <w:lang w:val="ru-RU"/>
        </w:rPr>
        <w:t>6</w:t>
      </w:r>
      <w:r w:rsidR="009C21EE" w:rsidRPr="00670490">
        <w:rPr>
          <w:lang w:val="ru-RU"/>
        </w:rPr>
        <w:t xml:space="preserve"> %.</w:t>
      </w:r>
    </w:p>
    <w:p w:rsidR="009C21EE" w:rsidRPr="00670490" w:rsidRDefault="009C21EE" w:rsidP="00167913">
      <w:pPr>
        <w:pStyle w:val="21"/>
        <w:spacing w:after="0" w:line="276" w:lineRule="auto"/>
        <w:jc w:val="both"/>
        <w:rPr>
          <w:lang w:val="ru-RU"/>
        </w:rPr>
      </w:pPr>
      <w:proofErr w:type="spellStart"/>
      <w:proofErr w:type="gramStart"/>
      <w:r w:rsidRPr="00670490">
        <w:rPr>
          <w:lang w:val="ru-RU"/>
        </w:rPr>
        <w:t>Середня</w:t>
      </w:r>
      <w:proofErr w:type="spellEnd"/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к</w:t>
      </w:r>
      <w:proofErr w:type="gramEnd"/>
      <w:r w:rsidRPr="00670490">
        <w:rPr>
          <w:lang w:val="ru-RU"/>
        </w:rPr>
        <w:t>ількість</w:t>
      </w:r>
      <w:proofErr w:type="spellEnd"/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розглянутих</w:t>
      </w:r>
      <w:proofErr w:type="spellEnd"/>
      <w:r w:rsidRPr="00670490">
        <w:rPr>
          <w:lang w:val="ru-RU"/>
        </w:rPr>
        <w:t xml:space="preserve"> справ на 1 </w:t>
      </w:r>
      <w:proofErr w:type="spellStart"/>
      <w:r w:rsidRPr="00670490">
        <w:rPr>
          <w:lang w:val="ru-RU"/>
        </w:rPr>
        <w:t>суддю</w:t>
      </w:r>
      <w:proofErr w:type="spellEnd"/>
      <w:r w:rsidRPr="00670490">
        <w:rPr>
          <w:lang w:val="ru-RU"/>
        </w:rPr>
        <w:t xml:space="preserve"> у 20</w:t>
      </w:r>
      <w:r w:rsidR="00163D3F">
        <w:rPr>
          <w:lang w:val="ru-RU"/>
        </w:rPr>
        <w:t>21</w:t>
      </w:r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році</w:t>
      </w:r>
      <w:proofErr w:type="spellEnd"/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складає</w:t>
      </w:r>
      <w:proofErr w:type="spellEnd"/>
      <w:r w:rsidRPr="00670490">
        <w:rPr>
          <w:lang w:val="ru-RU"/>
        </w:rPr>
        <w:t xml:space="preserve"> </w:t>
      </w:r>
      <w:r w:rsidR="00163D3F">
        <w:rPr>
          <w:lang w:val="ru-RU"/>
        </w:rPr>
        <w:t>864</w:t>
      </w:r>
      <w:r w:rsidRPr="00670490">
        <w:rPr>
          <w:lang w:val="ru-RU"/>
        </w:rPr>
        <w:t>.</w:t>
      </w:r>
    </w:p>
    <w:p w:rsidR="009C21EE" w:rsidRPr="00670490" w:rsidRDefault="009C21EE" w:rsidP="00167913">
      <w:pPr>
        <w:pStyle w:val="21"/>
        <w:spacing w:after="0" w:line="276" w:lineRule="auto"/>
        <w:jc w:val="both"/>
        <w:rPr>
          <w:lang w:val="ru-RU"/>
        </w:rPr>
      </w:pPr>
      <w:proofErr w:type="spellStart"/>
      <w:proofErr w:type="gramStart"/>
      <w:r w:rsidRPr="00670490">
        <w:rPr>
          <w:lang w:val="ru-RU"/>
        </w:rPr>
        <w:t>Середня</w:t>
      </w:r>
      <w:proofErr w:type="spellEnd"/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к</w:t>
      </w:r>
      <w:proofErr w:type="gramEnd"/>
      <w:r w:rsidRPr="00670490">
        <w:rPr>
          <w:lang w:val="ru-RU"/>
        </w:rPr>
        <w:t>ількість</w:t>
      </w:r>
      <w:proofErr w:type="spellEnd"/>
      <w:r w:rsidRPr="00670490">
        <w:rPr>
          <w:lang w:val="ru-RU"/>
        </w:rPr>
        <w:t xml:space="preserve"> справ та </w:t>
      </w:r>
      <w:proofErr w:type="spellStart"/>
      <w:r w:rsidRPr="00670490">
        <w:rPr>
          <w:lang w:val="ru-RU"/>
        </w:rPr>
        <w:t>матеріалів</w:t>
      </w:r>
      <w:proofErr w:type="spellEnd"/>
      <w:r w:rsidRPr="00670490">
        <w:rPr>
          <w:lang w:val="ru-RU"/>
        </w:rPr>
        <w:t xml:space="preserve">, </w:t>
      </w:r>
      <w:proofErr w:type="spellStart"/>
      <w:r w:rsidRPr="00670490">
        <w:rPr>
          <w:lang w:val="ru-RU"/>
        </w:rPr>
        <w:t>що</w:t>
      </w:r>
      <w:proofErr w:type="spellEnd"/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перебували</w:t>
      </w:r>
      <w:proofErr w:type="spellEnd"/>
      <w:r w:rsidRPr="00670490">
        <w:rPr>
          <w:lang w:val="ru-RU"/>
        </w:rPr>
        <w:t xml:space="preserve"> на </w:t>
      </w:r>
      <w:proofErr w:type="spellStart"/>
      <w:r w:rsidRPr="00670490">
        <w:rPr>
          <w:lang w:val="ru-RU"/>
        </w:rPr>
        <w:t>розгляді</w:t>
      </w:r>
      <w:proofErr w:type="spellEnd"/>
      <w:r w:rsidRPr="00670490">
        <w:rPr>
          <w:lang w:val="ru-RU"/>
        </w:rPr>
        <w:t xml:space="preserve"> у 20</w:t>
      </w:r>
      <w:r w:rsidR="00670490" w:rsidRPr="00670490">
        <w:rPr>
          <w:lang w:val="ru-RU"/>
        </w:rPr>
        <w:t>2</w:t>
      </w:r>
      <w:r w:rsidR="00163D3F">
        <w:rPr>
          <w:lang w:val="ru-RU"/>
        </w:rPr>
        <w:t>1</w:t>
      </w:r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році</w:t>
      </w:r>
      <w:proofErr w:type="spellEnd"/>
      <w:r w:rsidRPr="00670490">
        <w:rPr>
          <w:lang w:val="ru-RU"/>
        </w:rPr>
        <w:t xml:space="preserve"> </w:t>
      </w:r>
      <w:proofErr w:type="spellStart"/>
      <w:r w:rsidRPr="00670490">
        <w:rPr>
          <w:lang w:val="ru-RU"/>
        </w:rPr>
        <w:t>з</w:t>
      </w:r>
      <w:proofErr w:type="spellEnd"/>
      <w:r w:rsidR="00163D3F">
        <w:rPr>
          <w:lang w:val="ru-RU"/>
        </w:rPr>
        <w:t xml:space="preserve"> </w:t>
      </w:r>
      <w:proofErr w:type="spellStart"/>
      <w:r w:rsidR="00163D3F">
        <w:rPr>
          <w:lang w:val="ru-RU"/>
        </w:rPr>
        <w:t>розрахунку</w:t>
      </w:r>
      <w:proofErr w:type="spellEnd"/>
      <w:r w:rsidR="00163D3F">
        <w:rPr>
          <w:lang w:val="ru-RU"/>
        </w:rPr>
        <w:t xml:space="preserve"> на 1 </w:t>
      </w:r>
      <w:proofErr w:type="spellStart"/>
      <w:r w:rsidR="00163D3F">
        <w:rPr>
          <w:lang w:val="ru-RU"/>
        </w:rPr>
        <w:t>суддю</w:t>
      </w:r>
      <w:proofErr w:type="spellEnd"/>
      <w:r w:rsidR="00163D3F">
        <w:rPr>
          <w:lang w:val="ru-RU"/>
        </w:rPr>
        <w:t xml:space="preserve"> </w:t>
      </w:r>
      <w:proofErr w:type="spellStart"/>
      <w:r w:rsidR="00163D3F">
        <w:rPr>
          <w:lang w:val="ru-RU"/>
        </w:rPr>
        <w:t>складає</w:t>
      </w:r>
      <w:proofErr w:type="spellEnd"/>
      <w:r w:rsidR="00163D3F">
        <w:rPr>
          <w:lang w:val="ru-RU"/>
        </w:rPr>
        <w:t xml:space="preserve"> 932</w:t>
      </w:r>
      <w:r w:rsidRPr="00670490">
        <w:rPr>
          <w:lang w:val="ru-RU"/>
        </w:rPr>
        <w:t xml:space="preserve">.   </w:t>
      </w:r>
    </w:p>
    <w:p w:rsidR="009C21EE" w:rsidRPr="00541A8D" w:rsidRDefault="009C21EE" w:rsidP="00541A8D">
      <w:pPr>
        <w:pStyle w:val="21"/>
        <w:spacing w:after="0" w:line="276" w:lineRule="auto"/>
        <w:rPr>
          <w:highlight w:val="yellow"/>
          <w:lang w:val="ru-RU"/>
        </w:rPr>
      </w:pPr>
    </w:p>
    <w:p w:rsidR="009C21EE" w:rsidRPr="00424975" w:rsidRDefault="009C21EE" w:rsidP="00541A8D">
      <w:pPr>
        <w:pStyle w:val="21"/>
        <w:spacing w:after="0" w:line="276" w:lineRule="auto"/>
        <w:rPr>
          <w:lang w:val="ru-RU"/>
        </w:rPr>
      </w:pPr>
      <w:proofErr w:type="spellStart"/>
      <w:r w:rsidRPr="00424975">
        <w:rPr>
          <w:b/>
          <w:u w:val="single"/>
          <w:lang w:val="ru-RU"/>
        </w:rPr>
        <w:t>Чисельність</w:t>
      </w:r>
      <w:proofErr w:type="spellEnd"/>
      <w:r w:rsidRPr="00424975">
        <w:rPr>
          <w:b/>
          <w:u w:val="single"/>
          <w:lang w:val="ru-RU"/>
        </w:rPr>
        <w:t xml:space="preserve"> </w:t>
      </w:r>
      <w:proofErr w:type="spellStart"/>
      <w:r w:rsidRPr="00424975">
        <w:rPr>
          <w:b/>
          <w:u w:val="single"/>
          <w:lang w:val="ru-RU"/>
        </w:rPr>
        <w:t>населення</w:t>
      </w:r>
      <w:proofErr w:type="spellEnd"/>
      <w:r w:rsidRPr="00424975">
        <w:rPr>
          <w:b/>
          <w:u w:val="single"/>
          <w:lang w:val="ru-RU"/>
        </w:rPr>
        <w:t xml:space="preserve"> по </w:t>
      </w:r>
      <w:proofErr w:type="spellStart"/>
      <w:r w:rsidRPr="00424975">
        <w:rPr>
          <w:b/>
          <w:u w:val="single"/>
          <w:lang w:val="ru-RU"/>
        </w:rPr>
        <w:t>Дергачівському</w:t>
      </w:r>
      <w:proofErr w:type="spellEnd"/>
      <w:r w:rsidRPr="00424975">
        <w:rPr>
          <w:b/>
          <w:u w:val="single"/>
          <w:lang w:val="ru-RU"/>
        </w:rPr>
        <w:t xml:space="preserve"> району </w:t>
      </w:r>
      <w:proofErr w:type="spellStart"/>
      <w:r w:rsidRPr="00424975">
        <w:rPr>
          <w:b/>
          <w:u w:val="single"/>
          <w:lang w:val="ru-RU"/>
        </w:rPr>
        <w:t>Харківської</w:t>
      </w:r>
      <w:proofErr w:type="spellEnd"/>
      <w:r w:rsidRPr="00424975">
        <w:rPr>
          <w:b/>
          <w:u w:val="single"/>
          <w:lang w:val="ru-RU"/>
        </w:rPr>
        <w:t xml:space="preserve"> </w:t>
      </w:r>
      <w:proofErr w:type="spellStart"/>
      <w:r w:rsidRPr="00424975">
        <w:rPr>
          <w:b/>
          <w:u w:val="single"/>
          <w:lang w:val="ru-RU"/>
        </w:rPr>
        <w:t>області</w:t>
      </w:r>
      <w:proofErr w:type="spellEnd"/>
      <w:r w:rsidR="00E74673">
        <w:rPr>
          <w:lang w:val="ru-RU"/>
        </w:rPr>
        <w:t xml:space="preserve"> на 01.01</w:t>
      </w:r>
      <w:r w:rsidR="00424975" w:rsidRPr="00424975">
        <w:rPr>
          <w:lang w:val="ru-RU"/>
        </w:rPr>
        <w:t>.202</w:t>
      </w:r>
      <w:r w:rsidR="00E74673">
        <w:rPr>
          <w:lang w:val="ru-RU"/>
        </w:rPr>
        <w:t>1</w:t>
      </w:r>
      <w:r w:rsidRPr="00424975">
        <w:rPr>
          <w:lang w:val="ru-RU"/>
        </w:rPr>
        <w:t xml:space="preserve">, </w:t>
      </w:r>
      <w:proofErr w:type="spellStart"/>
      <w:r w:rsidRPr="00424975">
        <w:rPr>
          <w:lang w:val="ru-RU"/>
        </w:rPr>
        <w:t>відповідно</w:t>
      </w:r>
      <w:proofErr w:type="spellEnd"/>
      <w:r w:rsidRPr="00424975">
        <w:rPr>
          <w:lang w:val="ru-RU"/>
        </w:rPr>
        <w:t xml:space="preserve"> до </w:t>
      </w:r>
      <w:proofErr w:type="spellStart"/>
      <w:r w:rsidRPr="00424975">
        <w:rPr>
          <w:lang w:val="ru-RU"/>
        </w:rPr>
        <w:t>інформації</w:t>
      </w:r>
      <w:proofErr w:type="spellEnd"/>
      <w:r w:rsidRPr="00424975">
        <w:rPr>
          <w:lang w:val="ru-RU"/>
        </w:rPr>
        <w:t xml:space="preserve">, головного </w:t>
      </w:r>
      <w:proofErr w:type="spellStart"/>
      <w:r w:rsidRPr="00424975">
        <w:rPr>
          <w:lang w:val="ru-RU"/>
        </w:rPr>
        <w:t>управління</w:t>
      </w:r>
      <w:proofErr w:type="spellEnd"/>
      <w:r w:rsidRPr="00424975">
        <w:rPr>
          <w:lang w:val="ru-RU"/>
        </w:rPr>
        <w:t xml:space="preserve"> статистики </w:t>
      </w:r>
      <w:proofErr w:type="spellStart"/>
      <w:r w:rsidRPr="00424975">
        <w:rPr>
          <w:lang w:val="ru-RU"/>
        </w:rPr>
        <w:t>Харківської</w:t>
      </w:r>
      <w:proofErr w:type="spellEnd"/>
      <w:r w:rsidRPr="00424975">
        <w:rPr>
          <w:lang w:val="ru-RU"/>
        </w:rPr>
        <w:t xml:space="preserve"> </w:t>
      </w:r>
      <w:proofErr w:type="spellStart"/>
      <w:r w:rsidRPr="00424975">
        <w:rPr>
          <w:lang w:val="ru-RU"/>
        </w:rPr>
        <w:t>області</w:t>
      </w:r>
      <w:proofErr w:type="spellEnd"/>
      <w:r w:rsidRPr="00424975">
        <w:rPr>
          <w:lang w:val="ru-RU"/>
        </w:rPr>
        <w:t xml:space="preserve"> </w:t>
      </w:r>
      <w:proofErr w:type="spellStart"/>
      <w:r w:rsidRPr="00424975">
        <w:rPr>
          <w:lang w:val="ru-RU"/>
        </w:rPr>
        <w:t>є</w:t>
      </w:r>
      <w:proofErr w:type="spellEnd"/>
      <w:r w:rsidRPr="00424975">
        <w:rPr>
          <w:lang w:val="ru-RU"/>
        </w:rPr>
        <w:t xml:space="preserve"> </w:t>
      </w:r>
      <w:proofErr w:type="gramStart"/>
      <w:r w:rsidRPr="00424975">
        <w:rPr>
          <w:lang w:val="ru-RU"/>
        </w:rPr>
        <w:t>такою</w:t>
      </w:r>
      <w:proofErr w:type="gramEnd"/>
      <w:r w:rsidRPr="00424975">
        <w:rPr>
          <w:lang w:val="ru-RU"/>
        </w:rPr>
        <w:t>:</w:t>
      </w:r>
    </w:p>
    <w:p w:rsidR="009C21EE" w:rsidRPr="00424975" w:rsidRDefault="009C21EE" w:rsidP="00541A8D">
      <w:pPr>
        <w:pStyle w:val="21"/>
        <w:spacing w:after="0" w:line="276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1"/>
        <w:gridCol w:w="3332"/>
        <w:gridCol w:w="3332"/>
      </w:tblGrid>
      <w:tr w:rsidR="009C21EE" w:rsidRPr="00424975" w:rsidTr="00ED5CDA">
        <w:tc>
          <w:tcPr>
            <w:tcW w:w="3332" w:type="dxa"/>
            <w:shd w:val="clear" w:color="auto" w:fill="auto"/>
          </w:tcPr>
          <w:p w:rsidR="009C21EE" w:rsidRPr="00424975" w:rsidRDefault="009C21EE" w:rsidP="00541A8D">
            <w:pPr>
              <w:pStyle w:val="21"/>
              <w:spacing w:after="0" w:line="276" w:lineRule="auto"/>
              <w:jc w:val="center"/>
              <w:rPr>
                <w:b/>
              </w:rPr>
            </w:pPr>
            <w:proofErr w:type="spellStart"/>
            <w:r w:rsidRPr="00424975">
              <w:rPr>
                <w:b/>
              </w:rPr>
              <w:t>Назва</w:t>
            </w:r>
            <w:proofErr w:type="spellEnd"/>
            <w:r w:rsidRPr="00424975">
              <w:rPr>
                <w:b/>
              </w:rPr>
              <w:t xml:space="preserve"> </w:t>
            </w:r>
            <w:proofErr w:type="spellStart"/>
            <w:r w:rsidRPr="00424975">
              <w:rPr>
                <w:b/>
              </w:rPr>
              <w:t>території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9C21EE" w:rsidRPr="00424975" w:rsidRDefault="009C21EE" w:rsidP="00541A8D">
            <w:pPr>
              <w:pStyle w:val="21"/>
              <w:spacing w:after="0" w:line="276" w:lineRule="auto"/>
              <w:jc w:val="center"/>
              <w:rPr>
                <w:b/>
              </w:rPr>
            </w:pPr>
            <w:proofErr w:type="spellStart"/>
            <w:r w:rsidRPr="00424975">
              <w:rPr>
                <w:b/>
              </w:rPr>
              <w:t>Наявне</w:t>
            </w:r>
            <w:proofErr w:type="spellEnd"/>
            <w:r w:rsidRPr="00424975">
              <w:rPr>
                <w:b/>
              </w:rPr>
              <w:t xml:space="preserve"> </w:t>
            </w:r>
            <w:proofErr w:type="spellStart"/>
            <w:r w:rsidRPr="00424975">
              <w:rPr>
                <w:b/>
              </w:rPr>
              <w:t>населення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9C21EE" w:rsidRPr="00424975" w:rsidRDefault="009C21EE" w:rsidP="00541A8D">
            <w:pPr>
              <w:pStyle w:val="21"/>
              <w:spacing w:after="0" w:line="276" w:lineRule="auto"/>
              <w:jc w:val="center"/>
              <w:rPr>
                <w:b/>
              </w:rPr>
            </w:pPr>
            <w:proofErr w:type="spellStart"/>
            <w:r w:rsidRPr="00424975">
              <w:rPr>
                <w:b/>
              </w:rPr>
              <w:t>Постійне</w:t>
            </w:r>
            <w:proofErr w:type="spellEnd"/>
            <w:r w:rsidRPr="00424975">
              <w:rPr>
                <w:b/>
              </w:rPr>
              <w:t xml:space="preserve"> </w:t>
            </w:r>
            <w:proofErr w:type="spellStart"/>
            <w:r w:rsidRPr="00424975">
              <w:rPr>
                <w:b/>
              </w:rPr>
              <w:t>населення</w:t>
            </w:r>
            <w:proofErr w:type="spellEnd"/>
            <w:r w:rsidRPr="00424975">
              <w:rPr>
                <w:b/>
              </w:rPr>
              <w:t xml:space="preserve"> </w:t>
            </w:r>
          </w:p>
        </w:tc>
      </w:tr>
      <w:tr w:rsidR="009C21EE" w:rsidRPr="00424975" w:rsidTr="00ED5CDA">
        <w:tc>
          <w:tcPr>
            <w:tcW w:w="3332" w:type="dxa"/>
            <w:shd w:val="clear" w:color="auto" w:fill="auto"/>
          </w:tcPr>
          <w:p w:rsidR="009C21EE" w:rsidRPr="00424975" w:rsidRDefault="009C21EE" w:rsidP="00541A8D">
            <w:pPr>
              <w:pStyle w:val="21"/>
              <w:spacing w:after="0" w:line="276" w:lineRule="auto"/>
            </w:pPr>
            <w:proofErr w:type="spellStart"/>
            <w:r w:rsidRPr="00424975">
              <w:t>Дергачівський</w:t>
            </w:r>
            <w:proofErr w:type="spellEnd"/>
            <w:r w:rsidRPr="00424975">
              <w:t xml:space="preserve"> </w:t>
            </w:r>
            <w:proofErr w:type="spellStart"/>
            <w:r w:rsidRPr="00424975">
              <w:t>район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9C21EE" w:rsidRPr="00E95C7B" w:rsidRDefault="00E95C7B" w:rsidP="00541A8D">
            <w:pPr>
              <w:pStyle w:val="21"/>
              <w:spacing w:after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91 975</w:t>
            </w:r>
          </w:p>
        </w:tc>
        <w:tc>
          <w:tcPr>
            <w:tcW w:w="3332" w:type="dxa"/>
            <w:shd w:val="clear" w:color="auto" w:fill="auto"/>
          </w:tcPr>
          <w:p w:rsidR="009C21EE" w:rsidRPr="00424975" w:rsidRDefault="009C21EE" w:rsidP="00E95C7B">
            <w:pPr>
              <w:pStyle w:val="21"/>
              <w:spacing w:after="0" w:line="276" w:lineRule="auto"/>
              <w:jc w:val="center"/>
              <w:rPr>
                <w:lang w:val="uk-UA"/>
              </w:rPr>
            </w:pPr>
            <w:r w:rsidRPr="00424975">
              <w:t>9</w:t>
            </w:r>
            <w:r w:rsidR="00E95C7B">
              <w:rPr>
                <w:lang w:val="uk-UA"/>
              </w:rPr>
              <w:t>1</w:t>
            </w:r>
            <w:r w:rsidRPr="00424975">
              <w:t xml:space="preserve"> </w:t>
            </w:r>
            <w:r w:rsidR="00424975" w:rsidRPr="00424975">
              <w:rPr>
                <w:lang w:val="uk-UA"/>
              </w:rPr>
              <w:t>171</w:t>
            </w:r>
          </w:p>
        </w:tc>
      </w:tr>
    </w:tbl>
    <w:p w:rsidR="009C21EE" w:rsidRDefault="009C21EE" w:rsidP="00541A8D">
      <w:pPr>
        <w:pStyle w:val="21"/>
        <w:spacing w:after="0" w:line="276" w:lineRule="auto"/>
        <w:rPr>
          <w:highlight w:val="yellow"/>
          <w:lang w:val="uk-UA"/>
        </w:rPr>
      </w:pPr>
    </w:p>
    <w:p w:rsidR="00670490" w:rsidRPr="00670490" w:rsidRDefault="00670490" w:rsidP="00541A8D">
      <w:pPr>
        <w:pStyle w:val="21"/>
        <w:spacing w:after="0" w:line="276" w:lineRule="auto"/>
        <w:rPr>
          <w:highlight w:val="yellow"/>
          <w:lang w:val="uk-UA"/>
        </w:rPr>
      </w:pPr>
    </w:p>
    <w:p w:rsidR="009C21EE" w:rsidRPr="00541A8D" w:rsidRDefault="009C21EE" w:rsidP="00541A8D">
      <w:pPr>
        <w:pStyle w:val="21"/>
        <w:spacing w:after="0" w:line="276" w:lineRule="auto"/>
        <w:rPr>
          <w:highlight w:val="yellow"/>
        </w:rPr>
      </w:pPr>
    </w:p>
    <w:p w:rsidR="009C21EE" w:rsidRPr="00A85A34" w:rsidRDefault="009C21EE" w:rsidP="00A85A34">
      <w:pPr>
        <w:pStyle w:val="21"/>
        <w:spacing w:after="0" w:line="276" w:lineRule="auto"/>
        <w:ind w:firstLine="425"/>
        <w:jc w:val="both"/>
        <w:rPr>
          <w:lang w:val="ru-RU"/>
        </w:rPr>
      </w:pPr>
      <w:r w:rsidRPr="00A85A34">
        <w:rPr>
          <w:lang w:val="uk-UA"/>
        </w:rPr>
        <w:t xml:space="preserve">Результати проведеного огляду роботи суду обговорено на оперативній нараді Дергачівського районного суду Харківської області, де голова суду зазначив, що незважаючи на збільшення надходження кількості справ всіх категорій,  </w:t>
      </w:r>
      <w:r w:rsidR="00A85A34">
        <w:rPr>
          <w:lang w:val="uk-UA"/>
        </w:rPr>
        <w:t>у 202</w:t>
      </w:r>
      <w:r w:rsidR="00E95C7B">
        <w:rPr>
          <w:lang w:val="uk-UA"/>
        </w:rPr>
        <w:t>1</w:t>
      </w:r>
      <w:r w:rsidRPr="00A85A34">
        <w:rPr>
          <w:lang w:val="uk-UA"/>
        </w:rPr>
        <w:t xml:space="preserve"> році  робота суддів відзначається злагодженістю та професіоналізмом. </w:t>
      </w:r>
      <w:proofErr w:type="spellStart"/>
      <w:r w:rsidRPr="00A85A34">
        <w:rPr>
          <w:bCs/>
          <w:iCs/>
          <w:lang w:val="ru-RU"/>
        </w:rPr>
        <w:t>Також</w:t>
      </w:r>
      <w:proofErr w:type="spellEnd"/>
      <w:r w:rsidRPr="00A85A34">
        <w:rPr>
          <w:bCs/>
          <w:iCs/>
          <w:lang w:val="ru-RU"/>
        </w:rPr>
        <w:t xml:space="preserve"> </w:t>
      </w:r>
      <w:proofErr w:type="spellStart"/>
      <w:r w:rsidRPr="00A85A34">
        <w:rPr>
          <w:bCs/>
          <w:iCs/>
          <w:lang w:val="ru-RU"/>
        </w:rPr>
        <w:t>н</w:t>
      </w:r>
      <w:r w:rsidRPr="00A85A34">
        <w:rPr>
          <w:lang w:val="ru-RU"/>
        </w:rPr>
        <w:t>аголошено</w:t>
      </w:r>
      <w:proofErr w:type="spellEnd"/>
      <w:r w:rsidRPr="00A85A34">
        <w:rPr>
          <w:lang w:val="ru-RU"/>
        </w:rPr>
        <w:t xml:space="preserve"> на </w:t>
      </w:r>
      <w:proofErr w:type="spellStart"/>
      <w:r w:rsidRPr="00A85A34">
        <w:rPr>
          <w:lang w:val="ru-RU"/>
        </w:rPr>
        <w:t>необхідності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покращення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показників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роботи</w:t>
      </w:r>
      <w:proofErr w:type="spellEnd"/>
      <w:r w:rsidRPr="00A85A34">
        <w:rPr>
          <w:lang w:val="ru-RU"/>
        </w:rPr>
        <w:t xml:space="preserve"> суду,  </w:t>
      </w:r>
      <w:proofErr w:type="spellStart"/>
      <w:r w:rsidRPr="00A85A34">
        <w:rPr>
          <w:lang w:val="ru-RU"/>
        </w:rPr>
        <w:t>недопущенні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помилок</w:t>
      </w:r>
      <w:proofErr w:type="spellEnd"/>
      <w:r w:rsidRPr="00A85A34">
        <w:rPr>
          <w:lang w:val="ru-RU"/>
        </w:rPr>
        <w:t xml:space="preserve"> в </w:t>
      </w:r>
      <w:proofErr w:type="spellStart"/>
      <w:r w:rsidRPr="00A85A34">
        <w:rPr>
          <w:lang w:val="ru-RU"/>
        </w:rPr>
        <w:t>застосуванні</w:t>
      </w:r>
      <w:proofErr w:type="spellEnd"/>
      <w:r w:rsidRPr="00A85A34">
        <w:rPr>
          <w:lang w:val="ru-RU"/>
        </w:rPr>
        <w:t xml:space="preserve"> чинного </w:t>
      </w:r>
      <w:proofErr w:type="spellStart"/>
      <w:r w:rsidRPr="00A85A34">
        <w:rPr>
          <w:lang w:val="ru-RU"/>
        </w:rPr>
        <w:t>законодавства</w:t>
      </w:r>
      <w:proofErr w:type="spellEnd"/>
      <w:r w:rsidRPr="00A85A34">
        <w:rPr>
          <w:lang w:val="ru-RU"/>
        </w:rPr>
        <w:t xml:space="preserve">, та </w:t>
      </w:r>
      <w:proofErr w:type="spellStart"/>
      <w:proofErr w:type="gramStart"/>
      <w:r w:rsidRPr="00A85A34">
        <w:rPr>
          <w:lang w:val="ru-RU"/>
        </w:rPr>
        <w:t>п</w:t>
      </w:r>
      <w:proofErr w:type="gramEnd"/>
      <w:r w:rsidRPr="00A85A34">
        <w:rPr>
          <w:lang w:val="ru-RU"/>
        </w:rPr>
        <w:t>ідвищення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професіонального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рівня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суддів</w:t>
      </w:r>
      <w:proofErr w:type="spellEnd"/>
      <w:r w:rsidRPr="00A85A34">
        <w:rPr>
          <w:lang w:val="ru-RU"/>
        </w:rPr>
        <w:t xml:space="preserve"> та </w:t>
      </w:r>
      <w:proofErr w:type="spellStart"/>
      <w:r w:rsidRPr="00A85A34">
        <w:rPr>
          <w:lang w:val="ru-RU"/>
        </w:rPr>
        <w:t>працівників</w:t>
      </w:r>
      <w:proofErr w:type="spellEnd"/>
      <w:r w:rsidRPr="00A85A34">
        <w:rPr>
          <w:lang w:val="ru-RU"/>
        </w:rPr>
        <w:t xml:space="preserve"> </w:t>
      </w:r>
      <w:proofErr w:type="spellStart"/>
      <w:r w:rsidRPr="00A85A34">
        <w:rPr>
          <w:lang w:val="ru-RU"/>
        </w:rPr>
        <w:t>апарату</w:t>
      </w:r>
      <w:proofErr w:type="spellEnd"/>
      <w:r w:rsidRPr="00A85A34">
        <w:rPr>
          <w:lang w:val="ru-RU"/>
        </w:rPr>
        <w:t xml:space="preserve"> суду.</w:t>
      </w:r>
    </w:p>
    <w:p w:rsidR="009C21EE" w:rsidRPr="00A85A34" w:rsidRDefault="00F97C0D" w:rsidP="00541A8D">
      <w:pPr>
        <w:spacing w:line="276" w:lineRule="auto"/>
        <w:ind w:firstLine="720"/>
        <w:jc w:val="both"/>
        <w:rPr>
          <w:lang w:val="uk-UA"/>
        </w:rPr>
      </w:pPr>
      <w:r w:rsidRPr="00A85A34">
        <w:rPr>
          <w:lang w:val="uk-UA"/>
        </w:rPr>
        <w:t xml:space="preserve">  </w:t>
      </w:r>
      <w:r w:rsidR="0038674E" w:rsidRPr="00A85A34">
        <w:rPr>
          <w:lang w:val="uk-UA"/>
        </w:rPr>
        <w:t xml:space="preserve"> </w:t>
      </w:r>
    </w:p>
    <w:p w:rsidR="009C21EE" w:rsidRPr="00A85A34" w:rsidRDefault="009C21EE" w:rsidP="00541A8D">
      <w:pPr>
        <w:spacing w:line="276" w:lineRule="auto"/>
        <w:ind w:firstLine="720"/>
        <w:jc w:val="both"/>
        <w:rPr>
          <w:lang w:val="uk-UA"/>
        </w:rPr>
      </w:pPr>
    </w:p>
    <w:p w:rsidR="009C21EE" w:rsidRPr="00A85A34" w:rsidRDefault="009C21EE" w:rsidP="00541A8D">
      <w:pPr>
        <w:spacing w:line="276" w:lineRule="auto"/>
        <w:ind w:firstLine="720"/>
        <w:jc w:val="both"/>
        <w:rPr>
          <w:lang w:val="uk-UA"/>
        </w:rPr>
      </w:pPr>
    </w:p>
    <w:p w:rsidR="009C21EE" w:rsidRPr="00A168EF" w:rsidRDefault="009C21EE" w:rsidP="00541A8D">
      <w:pPr>
        <w:spacing w:line="276" w:lineRule="auto"/>
        <w:ind w:firstLine="720"/>
        <w:jc w:val="both"/>
        <w:rPr>
          <w:lang w:val="ru-RU"/>
        </w:rPr>
      </w:pPr>
    </w:p>
    <w:p w:rsidR="0017058E" w:rsidRPr="009C21EE" w:rsidRDefault="0017058E" w:rsidP="00541A8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7058E" w:rsidRPr="009C21EE" w:rsidSect="0091121F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507"/>
    <w:multiLevelType w:val="hybridMultilevel"/>
    <w:tmpl w:val="8AF41B0E"/>
    <w:lvl w:ilvl="0" w:tplc="72FEF2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3642"/>
    <w:multiLevelType w:val="hybridMultilevel"/>
    <w:tmpl w:val="CE84491C"/>
    <w:lvl w:ilvl="0" w:tplc="99BE986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7BB097F"/>
    <w:multiLevelType w:val="hybridMultilevel"/>
    <w:tmpl w:val="BB30AB16"/>
    <w:lvl w:ilvl="0" w:tplc="0E902FD8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D827E1"/>
    <w:multiLevelType w:val="hybridMultilevel"/>
    <w:tmpl w:val="CDD61720"/>
    <w:lvl w:ilvl="0" w:tplc="69F667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5627BD"/>
    <w:multiLevelType w:val="hybridMultilevel"/>
    <w:tmpl w:val="4B6A9DB2"/>
    <w:lvl w:ilvl="0" w:tplc="5F141F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C574E1"/>
    <w:multiLevelType w:val="hybridMultilevel"/>
    <w:tmpl w:val="917E13AA"/>
    <w:lvl w:ilvl="0" w:tplc="7444BD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26E15"/>
    <w:multiLevelType w:val="hybridMultilevel"/>
    <w:tmpl w:val="FE14EB9E"/>
    <w:lvl w:ilvl="0" w:tplc="B9FA2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74827"/>
    <w:multiLevelType w:val="hybridMultilevel"/>
    <w:tmpl w:val="87E293C4"/>
    <w:lvl w:ilvl="0" w:tplc="8620DC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3D1979"/>
    <w:multiLevelType w:val="hybridMultilevel"/>
    <w:tmpl w:val="D4BE0320"/>
    <w:lvl w:ilvl="0" w:tplc="B0DA5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8F0"/>
    <w:rsid w:val="00000207"/>
    <w:rsid w:val="000003E2"/>
    <w:rsid w:val="00000A36"/>
    <w:rsid w:val="000012E3"/>
    <w:rsid w:val="000019D1"/>
    <w:rsid w:val="00001AC6"/>
    <w:rsid w:val="000023AE"/>
    <w:rsid w:val="00002436"/>
    <w:rsid w:val="00002442"/>
    <w:rsid w:val="00002451"/>
    <w:rsid w:val="0000320A"/>
    <w:rsid w:val="000039A4"/>
    <w:rsid w:val="00003ACA"/>
    <w:rsid w:val="00004025"/>
    <w:rsid w:val="00004F84"/>
    <w:rsid w:val="00006272"/>
    <w:rsid w:val="00006E56"/>
    <w:rsid w:val="00006F17"/>
    <w:rsid w:val="0000776A"/>
    <w:rsid w:val="00007FBE"/>
    <w:rsid w:val="0001015C"/>
    <w:rsid w:val="00010799"/>
    <w:rsid w:val="0001131A"/>
    <w:rsid w:val="00011F04"/>
    <w:rsid w:val="00011F43"/>
    <w:rsid w:val="00012924"/>
    <w:rsid w:val="000129AC"/>
    <w:rsid w:val="000134CA"/>
    <w:rsid w:val="000139A5"/>
    <w:rsid w:val="00013B7A"/>
    <w:rsid w:val="00014233"/>
    <w:rsid w:val="000142ED"/>
    <w:rsid w:val="00014613"/>
    <w:rsid w:val="00014B44"/>
    <w:rsid w:val="00014D09"/>
    <w:rsid w:val="00016316"/>
    <w:rsid w:val="000163B1"/>
    <w:rsid w:val="000166BF"/>
    <w:rsid w:val="000169CC"/>
    <w:rsid w:val="0001752A"/>
    <w:rsid w:val="00017961"/>
    <w:rsid w:val="00017D99"/>
    <w:rsid w:val="00021560"/>
    <w:rsid w:val="000234E3"/>
    <w:rsid w:val="00023605"/>
    <w:rsid w:val="00023C1B"/>
    <w:rsid w:val="00023EB3"/>
    <w:rsid w:val="00024036"/>
    <w:rsid w:val="00025F2E"/>
    <w:rsid w:val="000261E0"/>
    <w:rsid w:val="00026210"/>
    <w:rsid w:val="00026ED7"/>
    <w:rsid w:val="000271D4"/>
    <w:rsid w:val="000277E3"/>
    <w:rsid w:val="00027946"/>
    <w:rsid w:val="00030173"/>
    <w:rsid w:val="000306EE"/>
    <w:rsid w:val="0003081D"/>
    <w:rsid w:val="000309E5"/>
    <w:rsid w:val="00030F4B"/>
    <w:rsid w:val="0003174C"/>
    <w:rsid w:val="0003203C"/>
    <w:rsid w:val="0003260A"/>
    <w:rsid w:val="00032DE5"/>
    <w:rsid w:val="00033181"/>
    <w:rsid w:val="00033A09"/>
    <w:rsid w:val="000341EA"/>
    <w:rsid w:val="000347E0"/>
    <w:rsid w:val="0003561F"/>
    <w:rsid w:val="000359D1"/>
    <w:rsid w:val="00035AE2"/>
    <w:rsid w:val="00036CF3"/>
    <w:rsid w:val="00037314"/>
    <w:rsid w:val="0003747A"/>
    <w:rsid w:val="000406A8"/>
    <w:rsid w:val="000410A6"/>
    <w:rsid w:val="00041316"/>
    <w:rsid w:val="00041ACC"/>
    <w:rsid w:val="000420AF"/>
    <w:rsid w:val="00042B46"/>
    <w:rsid w:val="00043CE8"/>
    <w:rsid w:val="000441DC"/>
    <w:rsid w:val="000446A5"/>
    <w:rsid w:val="0004499A"/>
    <w:rsid w:val="000449DA"/>
    <w:rsid w:val="00045645"/>
    <w:rsid w:val="0004575B"/>
    <w:rsid w:val="00045A90"/>
    <w:rsid w:val="0004605E"/>
    <w:rsid w:val="0004700B"/>
    <w:rsid w:val="0004772E"/>
    <w:rsid w:val="000477C5"/>
    <w:rsid w:val="00047FE8"/>
    <w:rsid w:val="000505F5"/>
    <w:rsid w:val="00051133"/>
    <w:rsid w:val="00051399"/>
    <w:rsid w:val="00051CDF"/>
    <w:rsid w:val="00051DE6"/>
    <w:rsid w:val="00051FFF"/>
    <w:rsid w:val="0005218F"/>
    <w:rsid w:val="000523AA"/>
    <w:rsid w:val="0005320C"/>
    <w:rsid w:val="00053586"/>
    <w:rsid w:val="00054AD7"/>
    <w:rsid w:val="00054CEF"/>
    <w:rsid w:val="00054D7E"/>
    <w:rsid w:val="00054DC7"/>
    <w:rsid w:val="0005549C"/>
    <w:rsid w:val="00055FBD"/>
    <w:rsid w:val="00056172"/>
    <w:rsid w:val="00056576"/>
    <w:rsid w:val="00056725"/>
    <w:rsid w:val="00056CF9"/>
    <w:rsid w:val="00056DB7"/>
    <w:rsid w:val="00057685"/>
    <w:rsid w:val="00057BA1"/>
    <w:rsid w:val="000605C8"/>
    <w:rsid w:val="00060AD4"/>
    <w:rsid w:val="0006103D"/>
    <w:rsid w:val="00062C55"/>
    <w:rsid w:val="0006360E"/>
    <w:rsid w:val="00063B84"/>
    <w:rsid w:val="00063BBE"/>
    <w:rsid w:val="00064088"/>
    <w:rsid w:val="00065BF0"/>
    <w:rsid w:val="000702ED"/>
    <w:rsid w:val="000715CB"/>
    <w:rsid w:val="000728AD"/>
    <w:rsid w:val="0007388E"/>
    <w:rsid w:val="00074B4B"/>
    <w:rsid w:val="00074E03"/>
    <w:rsid w:val="00075CFF"/>
    <w:rsid w:val="0007619E"/>
    <w:rsid w:val="00076623"/>
    <w:rsid w:val="000767DF"/>
    <w:rsid w:val="00076CF9"/>
    <w:rsid w:val="00076CFE"/>
    <w:rsid w:val="000779DE"/>
    <w:rsid w:val="00077C80"/>
    <w:rsid w:val="0008036E"/>
    <w:rsid w:val="000804D2"/>
    <w:rsid w:val="000804FA"/>
    <w:rsid w:val="0008130C"/>
    <w:rsid w:val="00081719"/>
    <w:rsid w:val="00081E4D"/>
    <w:rsid w:val="000826EA"/>
    <w:rsid w:val="00082E6A"/>
    <w:rsid w:val="00083CCF"/>
    <w:rsid w:val="00083D7F"/>
    <w:rsid w:val="0008497D"/>
    <w:rsid w:val="00086633"/>
    <w:rsid w:val="00086D37"/>
    <w:rsid w:val="00086F4C"/>
    <w:rsid w:val="00087267"/>
    <w:rsid w:val="00087D46"/>
    <w:rsid w:val="00090340"/>
    <w:rsid w:val="00090592"/>
    <w:rsid w:val="00090645"/>
    <w:rsid w:val="00090666"/>
    <w:rsid w:val="000909BE"/>
    <w:rsid w:val="000912FB"/>
    <w:rsid w:val="000915C1"/>
    <w:rsid w:val="000917BF"/>
    <w:rsid w:val="0009290B"/>
    <w:rsid w:val="00092E1E"/>
    <w:rsid w:val="0009318C"/>
    <w:rsid w:val="00093426"/>
    <w:rsid w:val="0009346E"/>
    <w:rsid w:val="000945D9"/>
    <w:rsid w:val="00094D57"/>
    <w:rsid w:val="00095396"/>
    <w:rsid w:val="0009633B"/>
    <w:rsid w:val="0009663B"/>
    <w:rsid w:val="000968CF"/>
    <w:rsid w:val="00096C58"/>
    <w:rsid w:val="00096F2F"/>
    <w:rsid w:val="0009736C"/>
    <w:rsid w:val="000A01AC"/>
    <w:rsid w:val="000A01EE"/>
    <w:rsid w:val="000A0E20"/>
    <w:rsid w:val="000A0F48"/>
    <w:rsid w:val="000A12CD"/>
    <w:rsid w:val="000A140B"/>
    <w:rsid w:val="000A14E5"/>
    <w:rsid w:val="000A1D82"/>
    <w:rsid w:val="000A2594"/>
    <w:rsid w:val="000A2D61"/>
    <w:rsid w:val="000A2E1E"/>
    <w:rsid w:val="000A3164"/>
    <w:rsid w:val="000A4119"/>
    <w:rsid w:val="000A4969"/>
    <w:rsid w:val="000A51D1"/>
    <w:rsid w:val="000A5221"/>
    <w:rsid w:val="000A578B"/>
    <w:rsid w:val="000A5F6E"/>
    <w:rsid w:val="000A625D"/>
    <w:rsid w:val="000A692E"/>
    <w:rsid w:val="000A6B02"/>
    <w:rsid w:val="000A73BE"/>
    <w:rsid w:val="000A7C18"/>
    <w:rsid w:val="000B0B8C"/>
    <w:rsid w:val="000B0BF2"/>
    <w:rsid w:val="000B107A"/>
    <w:rsid w:val="000B15CA"/>
    <w:rsid w:val="000B1938"/>
    <w:rsid w:val="000B19FC"/>
    <w:rsid w:val="000B2C58"/>
    <w:rsid w:val="000B2C93"/>
    <w:rsid w:val="000B3010"/>
    <w:rsid w:val="000B306A"/>
    <w:rsid w:val="000B30DF"/>
    <w:rsid w:val="000B341A"/>
    <w:rsid w:val="000B3D73"/>
    <w:rsid w:val="000B4046"/>
    <w:rsid w:val="000B4FB4"/>
    <w:rsid w:val="000B50D0"/>
    <w:rsid w:val="000B53A4"/>
    <w:rsid w:val="000B558C"/>
    <w:rsid w:val="000B632D"/>
    <w:rsid w:val="000B6AF0"/>
    <w:rsid w:val="000B6BBE"/>
    <w:rsid w:val="000B6DB4"/>
    <w:rsid w:val="000B6F8E"/>
    <w:rsid w:val="000B7991"/>
    <w:rsid w:val="000B7C0B"/>
    <w:rsid w:val="000B7E41"/>
    <w:rsid w:val="000C0403"/>
    <w:rsid w:val="000C26BE"/>
    <w:rsid w:val="000C2C3C"/>
    <w:rsid w:val="000C3580"/>
    <w:rsid w:val="000C3A6A"/>
    <w:rsid w:val="000C3ECB"/>
    <w:rsid w:val="000C424C"/>
    <w:rsid w:val="000C4A19"/>
    <w:rsid w:val="000C53EB"/>
    <w:rsid w:val="000C596E"/>
    <w:rsid w:val="000C5DD4"/>
    <w:rsid w:val="000C5EB5"/>
    <w:rsid w:val="000C5F92"/>
    <w:rsid w:val="000C6294"/>
    <w:rsid w:val="000C6389"/>
    <w:rsid w:val="000C693A"/>
    <w:rsid w:val="000C6B0B"/>
    <w:rsid w:val="000C701B"/>
    <w:rsid w:val="000C7469"/>
    <w:rsid w:val="000D16BA"/>
    <w:rsid w:val="000D1E5E"/>
    <w:rsid w:val="000D1E93"/>
    <w:rsid w:val="000D2465"/>
    <w:rsid w:val="000D2746"/>
    <w:rsid w:val="000D2906"/>
    <w:rsid w:val="000D2AD3"/>
    <w:rsid w:val="000D30EC"/>
    <w:rsid w:val="000D43EF"/>
    <w:rsid w:val="000D4FD1"/>
    <w:rsid w:val="000D6211"/>
    <w:rsid w:val="000D6670"/>
    <w:rsid w:val="000D6742"/>
    <w:rsid w:val="000D67A5"/>
    <w:rsid w:val="000D727C"/>
    <w:rsid w:val="000E0F51"/>
    <w:rsid w:val="000E1C58"/>
    <w:rsid w:val="000E2210"/>
    <w:rsid w:val="000E2352"/>
    <w:rsid w:val="000E286A"/>
    <w:rsid w:val="000E2C8C"/>
    <w:rsid w:val="000E3336"/>
    <w:rsid w:val="000E33E9"/>
    <w:rsid w:val="000E4304"/>
    <w:rsid w:val="000E4A94"/>
    <w:rsid w:val="000E5D09"/>
    <w:rsid w:val="000E60B5"/>
    <w:rsid w:val="000E61C5"/>
    <w:rsid w:val="000E63B9"/>
    <w:rsid w:val="000E6F5E"/>
    <w:rsid w:val="000E7A83"/>
    <w:rsid w:val="000E7BD2"/>
    <w:rsid w:val="000E7CE5"/>
    <w:rsid w:val="000F0244"/>
    <w:rsid w:val="000F0516"/>
    <w:rsid w:val="000F0910"/>
    <w:rsid w:val="000F0984"/>
    <w:rsid w:val="000F0AAF"/>
    <w:rsid w:val="000F10E2"/>
    <w:rsid w:val="000F137B"/>
    <w:rsid w:val="000F14FF"/>
    <w:rsid w:val="000F15C5"/>
    <w:rsid w:val="000F1C7B"/>
    <w:rsid w:val="000F2118"/>
    <w:rsid w:val="000F2327"/>
    <w:rsid w:val="000F23D8"/>
    <w:rsid w:val="000F2B23"/>
    <w:rsid w:val="000F3304"/>
    <w:rsid w:val="000F38ED"/>
    <w:rsid w:val="000F390C"/>
    <w:rsid w:val="000F3C9C"/>
    <w:rsid w:val="000F3DEA"/>
    <w:rsid w:val="000F40A9"/>
    <w:rsid w:val="000F4AD2"/>
    <w:rsid w:val="000F50C0"/>
    <w:rsid w:val="000F53A2"/>
    <w:rsid w:val="000F6E07"/>
    <w:rsid w:val="000F7491"/>
    <w:rsid w:val="000F75F0"/>
    <w:rsid w:val="000F7DD5"/>
    <w:rsid w:val="000F7F0E"/>
    <w:rsid w:val="001006EE"/>
    <w:rsid w:val="00100C94"/>
    <w:rsid w:val="00101FB6"/>
    <w:rsid w:val="00102582"/>
    <w:rsid w:val="0010416C"/>
    <w:rsid w:val="001049EE"/>
    <w:rsid w:val="00104E22"/>
    <w:rsid w:val="0010536E"/>
    <w:rsid w:val="001062C9"/>
    <w:rsid w:val="0010694E"/>
    <w:rsid w:val="00106988"/>
    <w:rsid w:val="0010710D"/>
    <w:rsid w:val="00107EEE"/>
    <w:rsid w:val="001101CF"/>
    <w:rsid w:val="0011024E"/>
    <w:rsid w:val="001102B1"/>
    <w:rsid w:val="001108C3"/>
    <w:rsid w:val="00110A46"/>
    <w:rsid w:val="00110C9D"/>
    <w:rsid w:val="00111117"/>
    <w:rsid w:val="00111B0B"/>
    <w:rsid w:val="001120AA"/>
    <w:rsid w:val="00112425"/>
    <w:rsid w:val="00112569"/>
    <w:rsid w:val="00112622"/>
    <w:rsid w:val="001126EF"/>
    <w:rsid w:val="0011431A"/>
    <w:rsid w:val="001147EF"/>
    <w:rsid w:val="00115D58"/>
    <w:rsid w:val="0011655B"/>
    <w:rsid w:val="0011674F"/>
    <w:rsid w:val="00116A5D"/>
    <w:rsid w:val="00116EDA"/>
    <w:rsid w:val="001175CA"/>
    <w:rsid w:val="00120015"/>
    <w:rsid w:val="001201B5"/>
    <w:rsid w:val="00120541"/>
    <w:rsid w:val="00120992"/>
    <w:rsid w:val="00120BC0"/>
    <w:rsid w:val="00120E21"/>
    <w:rsid w:val="00121375"/>
    <w:rsid w:val="001224F0"/>
    <w:rsid w:val="00122982"/>
    <w:rsid w:val="00123DED"/>
    <w:rsid w:val="00123E29"/>
    <w:rsid w:val="00124135"/>
    <w:rsid w:val="001244A3"/>
    <w:rsid w:val="00124B64"/>
    <w:rsid w:val="001255AC"/>
    <w:rsid w:val="00126C7C"/>
    <w:rsid w:val="00126E00"/>
    <w:rsid w:val="00126FFA"/>
    <w:rsid w:val="00127DEC"/>
    <w:rsid w:val="00127E27"/>
    <w:rsid w:val="001303AE"/>
    <w:rsid w:val="0013076F"/>
    <w:rsid w:val="001309E2"/>
    <w:rsid w:val="00131CD2"/>
    <w:rsid w:val="00132143"/>
    <w:rsid w:val="0013270F"/>
    <w:rsid w:val="001327EC"/>
    <w:rsid w:val="00132CF1"/>
    <w:rsid w:val="001331C4"/>
    <w:rsid w:val="00134EEF"/>
    <w:rsid w:val="00136E2B"/>
    <w:rsid w:val="00137707"/>
    <w:rsid w:val="00137DD6"/>
    <w:rsid w:val="00137FB2"/>
    <w:rsid w:val="001409CE"/>
    <w:rsid w:val="001412BC"/>
    <w:rsid w:val="00141548"/>
    <w:rsid w:val="001416DD"/>
    <w:rsid w:val="00141E28"/>
    <w:rsid w:val="00142364"/>
    <w:rsid w:val="001423E5"/>
    <w:rsid w:val="00142575"/>
    <w:rsid w:val="001435EA"/>
    <w:rsid w:val="0014495B"/>
    <w:rsid w:val="00144D85"/>
    <w:rsid w:val="001458BD"/>
    <w:rsid w:val="00146609"/>
    <w:rsid w:val="00146A8A"/>
    <w:rsid w:val="00146E39"/>
    <w:rsid w:val="00147168"/>
    <w:rsid w:val="0014744D"/>
    <w:rsid w:val="00147529"/>
    <w:rsid w:val="00147B5D"/>
    <w:rsid w:val="00147C27"/>
    <w:rsid w:val="001504C2"/>
    <w:rsid w:val="0015096A"/>
    <w:rsid w:val="00150A69"/>
    <w:rsid w:val="00150FB2"/>
    <w:rsid w:val="00151123"/>
    <w:rsid w:val="00151208"/>
    <w:rsid w:val="001518A6"/>
    <w:rsid w:val="00152634"/>
    <w:rsid w:val="00152875"/>
    <w:rsid w:val="0015339D"/>
    <w:rsid w:val="001538E9"/>
    <w:rsid w:val="00153C63"/>
    <w:rsid w:val="001546D3"/>
    <w:rsid w:val="00154807"/>
    <w:rsid w:val="00154D94"/>
    <w:rsid w:val="00156341"/>
    <w:rsid w:val="00156519"/>
    <w:rsid w:val="001566D3"/>
    <w:rsid w:val="001568FC"/>
    <w:rsid w:val="0015714B"/>
    <w:rsid w:val="001578D8"/>
    <w:rsid w:val="00157C1E"/>
    <w:rsid w:val="00160248"/>
    <w:rsid w:val="00160992"/>
    <w:rsid w:val="00161930"/>
    <w:rsid w:val="00162004"/>
    <w:rsid w:val="0016225C"/>
    <w:rsid w:val="0016258A"/>
    <w:rsid w:val="0016261C"/>
    <w:rsid w:val="00163671"/>
    <w:rsid w:val="00163B87"/>
    <w:rsid w:val="00163D3F"/>
    <w:rsid w:val="00163EFF"/>
    <w:rsid w:val="00164571"/>
    <w:rsid w:val="00164E55"/>
    <w:rsid w:val="001656D1"/>
    <w:rsid w:val="001656D8"/>
    <w:rsid w:val="00165ABC"/>
    <w:rsid w:val="00166504"/>
    <w:rsid w:val="0016674A"/>
    <w:rsid w:val="00167913"/>
    <w:rsid w:val="00167E08"/>
    <w:rsid w:val="00170458"/>
    <w:rsid w:val="0017058E"/>
    <w:rsid w:val="0017166F"/>
    <w:rsid w:val="001717C0"/>
    <w:rsid w:val="001722BA"/>
    <w:rsid w:val="00173FCE"/>
    <w:rsid w:val="001741C9"/>
    <w:rsid w:val="0017435D"/>
    <w:rsid w:val="001743D0"/>
    <w:rsid w:val="00174491"/>
    <w:rsid w:val="001748A4"/>
    <w:rsid w:val="00174CD1"/>
    <w:rsid w:val="00174FC0"/>
    <w:rsid w:val="001756D4"/>
    <w:rsid w:val="001759A6"/>
    <w:rsid w:val="00176064"/>
    <w:rsid w:val="00176FAC"/>
    <w:rsid w:val="00177895"/>
    <w:rsid w:val="0017790E"/>
    <w:rsid w:val="00177D6A"/>
    <w:rsid w:val="00177DEE"/>
    <w:rsid w:val="0018068F"/>
    <w:rsid w:val="00180AF7"/>
    <w:rsid w:val="00180E7D"/>
    <w:rsid w:val="00181269"/>
    <w:rsid w:val="00181565"/>
    <w:rsid w:val="00182964"/>
    <w:rsid w:val="001836D6"/>
    <w:rsid w:val="00184299"/>
    <w:rsid w:val="00184BBA"/>
    <w:rsid w:val="00184BC7"/>
    <w:rsid w:val="001850EB"/>
    <w:rsid w:val="00185A3B"/>
    <w:rsid w:val="00185B14"/>
    <w:rsid w:val="00185B9C"/>
    <w:rsid w:val="00185D01"/>
    <w:rsid w:val="00187424"/>
    <w:rsid w:val="001875C3"/>
    <w:rsid w:val="00190FFB"/>
    <w:rsid w:val="00192064"/>
    <w:rsid w:val="00192CC6"/>
    <w:rsid w:val="00192FB9"/>
    <w:rsid w:val="00193579"/>
    <w:rsid w:val="00193B0E"/>
    <w:rsid w:val="001945D8"/>
    <w:rsid w:val="001945EF"/>
    <w:rsid w:val="001949AF"/>
    <w:rsid w:val="00194DF2"/>
    <w:rsid w:val="00194F33"/>
    <w:rsid w:val="00195373"/>
    <w:rsid w:val="0019595D"/>
    <w:rsid w:val="00196211"/>
    <w:rsid w:val="00196E94"/>
    <w:rsid w:val="00196F3E"/>
    <w:rsid w:val="00197326"/>
    <w:rsid w:val="001976EB"/>
    <w:rsid w:val="001A0253"/>
    <w:rsid w:val="001A03A6"/>
    <w:rsid w:val="001A078B"/>
    <w:rsid w:val="001A1957"/>
    <w:rsid w:val="001A1A25"/>
    <w:rsid w:val="001A2765"/>
    <w:rsid w:val="001A3275"/>
    <w:rsid w:val="001A32C9"/>
    <w:rsid w:val="001A364F"/>
    <w:rsid w:val="001A3820"/>
    <w:rsid w:val="001A3973"/>
    <w:rsid w:val="001A3EE1"/>
    <w:rsid w:val="001A4671"/>
    <w:rsid w:val="001A5A05"/>
    <w:rsid w:val="001A5A43"/>
    <w:rsid w:val="001A63D7"/>
    <w:rsid w:val="001A64AE"/>
    <w:rsid w:val="001A6575"/>
    <w:rsid w:val="001A65E8"/>
    <w:rsid w:val="001A79A9"/>
    <w:rsid w:val="001A7BDA"/>
    <w:rsid w:val="001B016B"/>
    <w:rsid w:val="001B144D"/>
    <w:rsid w:val="001B15F5"/>
    <w:rsid w:val="001B1F35"/>
    <w:rsid w:val="001B21E6"/>
    <w:rsid w:val="001B259A"/>
    <w:rsid w:val="001B2A36"/>
    <w:rsid w:val="001B368F"/>
    <w:rsid w:val="001B37EB"/>
    <w:rsid w:val="001B49E7"/>
    <w:rsid w:val="001B5284"/>
    <w:rsid w:val="001B6188"/>
    <w:rsid w:val="001B635C"/>
    <w:rsid w:val="001B6445"/>
    <w:rsid w:val="001B693F"/>
    <w:rsid w:val="001B6F8B"/>
    <w:rsid w:val="001B7A4D"/>
    <w:rsid w:val="001B7CBD"/>
    <w:rsid w:val="001C0BA8"/>
    <w:rsid w:val="001C1030"/>
    <w:rsid w:val="001C2835"/>
    <w:rsid w:val="001C2849"/>
    <w:rsid w:val="001C36DD"/>
    <w:rsid w:val="001C51EF"/>
    <w:rsid w:val="001C5849"/>
    <w:rsid w:val="001C5D60"/>
    <w:rsid w:val="001C68DE"/>
    <w:rsid w:val="001C77B8"/>
    <w:rsid w:val="001D036C"/>
    <w:rsid w:val="001D1165"/>
    <w:rsid w:val="001D1C6F"/>
    <w:rsid w:val="001D1D66"/>
    <w:rsid w:val="001D1D76"/>
    <w:rsid w:val="001D1E22"/>
    <w:rsid w:val="001D2E51"/>
    <w:rsid w:val="001D33A6"/>
    <w:rsid w:val="001D358E"/>
    <w:rsid w:val="001D38C4"/>
    <w:rsid w:val="001D3EB2"/>
    <w:rsid w:val="001D4CB9"/>
    <w:rsid w:val="001D50FD"/>
    <w:rsid w:val="001D69ED"/>
    <w:rsid w:val="001D6E89"/>
    <w:rsid w:val="001D7200"/>
    <w:rsid w:val="001D7765"/>
    <w:rsid w:val="001D77F9"/>
    <w:rsid w:val="001D7E50"/>
    <w:rsid w:val="001E037A"/>
    <w:rsid w:val="001E09C0"/>
    <w:rsid w:val="001E2202"/>
    <w:rsid w:val="001E22E2"/>
    <w:rsid w:val="001E2BEC"/>
    <w:rsid w:val="001E3193"/>
    <w:rsid w:val="001E33C1"/>
    <w:rsid w:val="001E40C0"/>
    <w:rsid w:val="001E5DA2"/>
    <w:rsid w:val="001E6233"/>
    <w:rsid w:val="001E660E"/>
    <w:rsid w:val="001E6B86"/>
    <w:rsid w:val="001E7330"/>
    <w:rsid w:val="001E79DF"/>
    <w:rsid w:val="001E7AA3"/>
    <w:rsid w:val="001F1212"/>
    <w:rsid w:val="001F1E4A"/>
    <w:rsid w:val="001F2AAE"/>
    <w:rsid w:val="001F2B17"/>
    <w:rsid w:val="001F2C2E"/>
    <w:rsid w:val="001F2E65"/>
    <w:rsid w:val="001F345B"/>
    <w:rsid w:val="001F3493"/>
    <w:rsid w:val="001F3E78"/>
    <w:rsid w:val="001F42B9"/>
    <w:rsid w:val="001F4666"/>
    <w:rsid w:val="001F54B2"/>
    <w:rsid w:val="001F62E6"/>
    <w:rsid w:val="001F70A6"/>
    <w:rsid w:val="001F7439"/>
    <w:rsid w:val="001F7948"/>
    <w:rsid w:val="002002A5"/>
    <w:rsid w:val="00200365"/>
    <w:rsid w:val="00200F39"/>
    <w:rsid w:val="00201AFE"/>
    <w:rsid w:val="00201D1C"/>
    <w:rsid w:val="00201F36"/>
    <w:rsid w:val="00202CF5"/>
    <w:rsid w:val="00202DFF"/>
    <w:rsid w:val="0020327C"/>
    <w:rsid w:val="00203536"/>
    <w:rsid w:val="00203DB8"/>
    <w:rsid w:val="00204521"/>
    <w:rsid w:val="00205701"/>
    <w:rsid w:val="00205B3B"/>
    <w:rsid w:val="00205D51"/>
    <w:rsid w:val="00206476"/>
    <w:rsid w:val="002064BB"/>
    <w:rsid w:val="00206534"/>
    <w:rsid w:val="00206E96"/>
    <w:rsid w:val="002070C9"/>
    <w:rsid w:val="00207525"/>
    <w:rsid w:val="00207DB8"/>
    <w:rsid w:val="00207F6C"/>
    <w:rsid w:val="00207F9C"/>
    <w:rsid w:val="002100FB"/>
    <w:rsid w:val="002106CB"/>
    <w:rsid w:val="00210721"/>
    <w:rsid w:val="00210A8B"/>
    <w:rsid w:val="0021143B"/>
    <w:rsid w:val="0021211D"/>
    <w:rsid w:val="00212511"/>
    <w:rsid w:val="00212761"/>
    <w:rsid w:val="0021321E"/>
    <w:rsid w:val="00213850"/>
    <w:rsid w:val="00213864"/>
    <w:rsid w:val="00213DC9"/>
    <w:rsid w:val="00213DF2"/>
    <w:rsid w:val="00214309"/>
    <w:rsid w:val="0021466A"/>
    <w:rsid w:val="002149D5"/>
    <w:rsid w:val="002154FA"/>
    <w:rsid w:val="002159A9"/>
    <w:rsid w:val="00215BE5"/>
    <w:rsid w:val="0021650D"/>
    <w:rsid w:val="00217015"/>
    <w:rsid w:val="002171C8"/>
    <w:rsid w:val="00220D73"/>
    <w:rsid w:val="0022101A"/>
    <w:rsid w:val="00221CE0"/>
    <w:rsid w:val="00223126"/>
    <w:rsid w:val="002236DD"/>
    <w:rsid w:val="002254FC"/>
    <w:rsid w:val="00225B62"/>
    <w:rsid w:val="00226141"/>
    <w:rsid w:val="0022650F"/>
    <w:rsid w:val="002266B0"/>
    <w:rsid w:val="00227628"/>
    <w:rsid w:val="002308C1"/>
    <w:rsid w:val="002308C2"/>
    <w:rsid w:val="002310C6"/>
    <w:rsid w:val="00232C74"/>
    <w:rsid w:val="00232EDF"/>
    <w:rsid w:val="00233625"/>
    <w:rsid w:val="00233B5B"/>
    <w:rsid w:val="00233BD5"/>
    <w:rsid w:val="00234481"/>
    <w:rsid w:val="0023464C"/>
    <w:rsid w:val="00234AFB"/>
    <w:rsid w:val="00234CF6"/>
    <w:rsid w:val="002352B3"/>
    <w:rsid w:val="002356BF"/>
    <w:rsid w:val="00235D52"/>
    <w:rsid w:val="00235DEB"/>
    <w:rsid w:val="00236238"/>
    <w:rsid w:val="002367B7"/>
    <w:rsid w:val="00236A65"/>
    <w:rsid w:val="00236BBE"/>
    <w:rsid w:val="00236D01"/>
    <w:rsid w:val="00237899"/>
    <w:rsid w:val="0024028C"/>
    <w:rsid w:val="002402C2"/>
    <w:rsid w:val="0024090D"/>
    <w:rsid w:val="00240929"/>
    <w:rsid w:val="0024144E"/>
    <w:rsid w:val="00241527"/>
    <w:rsid w:val="002419A0"/>
    <w:rsid w:val="00243039"/>
    <w:rsid w:val="002434B6"/>
    <w:rsid w:val="002455F2"/>
    <w:rsid w:val="00245F98"/>
    <w:rsid w:val="002462FB"/>
    <w:rsid w:val="0024698A"/>
    <w:rsid w:val="00247001"/>
    <w:rsid w:val="002471C4"/>
    <w:rsid w:val="00247A9C"/>
    <w:rsid w:val="00250389"/>
    <w:rsid w:val="00250AFA"/>
    <w:rsid w:val="00250E94"/>
    <w:rsid w:val="00251041"/>
    <w:rsid w:val="002517F0"/>
    <w:rsid w:val="00251EFE"/>
    <w:rsid w:val="00252172"/>
    <w:rsid w:val="00252453"/>
    <w:rsid w:val="0025254F"/>
    <w:rsid w:val="00252700"/>
    <w:rsid w:val="0025273A"/>
    <w:rsid w:val="00253936"/>
    <w:rsid w:val="002540E3"/>
    <w:rsid w:val="002540FA"/>
    <w:rsid w:val="002548A5"/>
    <w:rsid w:val="00254ACC"/>
    <w:rsid w:val="00254E62"/>
    <w:rsid w:val="002556BE"/>
    <w:rsid w:val="00255A11"/>
    <w:rsid w:val="002571F3"/>
    <w:rsid w:val="00260523"/>
    <w:rsid w:val="00261456"/>
    <w:rsid w:val="00261488"/>
    <w:rsid w:val="00261A5F"/>
    <w:rsid w:val="00261C28"/>
    <w:rsid w:val="002621E8"/>
    <w:rsid w:val="00262963"/>
    <w:rsid w:val="002631DD"/>
    <w:rsid w:val="00263213"/>
    <w:rsid w:val="00263848"/>
    <w:rsid w:val="00264284"/>
    <w:rsid w:val="00265ADB"/>
    <w:rsid w:val="00267E4D"/>
    <w:rsid w:val="00270669"/>
    <w:rsid w:val="0027097E"/>
    <w:rsid w:val="00270B20"/>
    <w:rsid w:val="00270C89"/>
    <w:rsid w:val="00271C39"/>
    <w:rsid w:val="0027285A"/>
    <w:rsid w:val="00273C9B"/>
    <w:rsid w:val="002745F1"/>
    <w:rsid w:val="0027582B"/>
    <w:rsid w:val="002763D7"/>
    <w:rsid w:val="00276E9B"/>
    <w:rsid w:val="002775D4"/>
    <w:rsid w:val="002778A0"/>
    <w:rsid w:val="00277905"/>
    <w:rsid w:val="00277FB8"/>
    <w:rsid w:val="00280041"/>
    <w:rsid w:val="002815C4"/>
    <w:rsid w:val="002816DC"/>
    <w:rsid w:val="00281DE8"/>
    <w:rsid w:val="00281F68"/>
    <w:rsid w:val="002823A1"/>
    <w:rsid w:val="00284169"/>
    <w:rsid w:val="0028419E"/>
    <w:rsid w:val="00284286"/>
    <w:rsid w:val="0028492E"/>
    <w:rsid w:val="002854B0"/>
    <w:rsid w:val="00285C2A"/>
    <w:rsid w:val="00285D56"/>
    <w:rsid w:val="00285E55"/>
    <w:rsid w:val="00286212"/>
    <w:rsid w:val="00286492"/>
    <w:rsid w:val="00286F4B"/>
    <w:rsid w:val="00287251"/>
    <w:rsid w:val="002874B8"/>
    <w:rsid w:val="002876BF"/>
    <w:rsid w:val="00287CDD"/>
    <w:rsid w:val="00287DE3"/>
    <w:rsid w:val="00287F15"/>
    <w:rsid w:val="00290A34"/>
    <w:rsid w:val="0029110F"/>
    <w:rsid w:val="00291BFD"/>
    <w:rsid w:val="002922ED"/>
    <w:rsid w:val="0029309B"/>
    <w:rsid w:val="00293821"/>
    <w:rsid w:val="00293B72"/>
    <w:rsid w:val="002949B7"/>
    <w:rsid w:val="00294BFB"/>
    <w:rsid w:val="00295940"/>
    <w:rsid w:val="00295A20"/>
    <w:rsid w:val="00295F88"/>
    <w:rsid w:val="002962B3"/>
    <w:rsid w:val="00296F3B"/>
    <w:rsid w:val="002A0C9E"/>
    <w:rsid w:val="002A110E"/>
    <w:rsid w:val="002A1753"/>
    <w:rsid w:val="002A181C"/>
    <w:rsid w:val="002A1A73"/>
    <w:rsid w:val="002A26FE"/>
    <w:rsid w:val="002A270D"/>
    <w:rsid w:val="002A2AAB"/>
    <w:rsid w:val="002A2B78"/>
    <w:rsid w:val="002A2CA7"/>
    <w:rsid w:val="002A32C0"/>
    <w:rsid w:val="002A3412"/>
    <w:rsid w:val="002A3DE9"/>
    <w:rsid w:val="002A54AF"/>
    <w:rsid w:val="002A5884"/>
    <w:rsid w:val="002A5CF2"/>
    <w:rsid w:val="002A71EC"/>
    <w:rsid w:val="002A7A59"/>
    <w:rsid w:val="002A7FBC"/>
    <w:rsid w:val="002B0C49"/>
    <w:rsid w:val="002B1356"/>
    <w:rsid w:val="002B23AC"/>
    <w:rsid w:val="002B2A39"/>
    <w:rsid w:val="002B2FF4"/>
    <w:rsid w:val="002B34FA"/>
    <w:rsid w:val="002B3D1B"/>
    <w:rsid w:val="002B3E0B"/>
    <w:rsid w:val="002B4E4B"/>
    <w:rsid w:val="002B5A12"/>
    <w:rsid w:val="002B67B5"/>
    <w:rsid w:val="002B683B"/>
    <w:rsid w:val="002B732E"/>
    <w:rsid w:val="002B7A8F"/>
    <w:rsid w:val="002B7A92"/>
    <w:rsid w:val="002C0C93"/>
    <w:rsid w:val="002C1196"/>
    <w:rsid w:val="002C1738"/>
    <w:rsid w:val="002C1E91"/>
    <w:rsid w:val="002C2461"/>
    <w:rsid w:val="002C2E28"/>
    <w:rsid w:val="002C3867"/>
    <w:rsid w:val="002C3882"/>
    <w:rsid w:val="002C3B80"/>
    <w:rsid w:val="002C3BBE"/>
    <w:rsid w:val="002C3BCE"/>
    <w:rsid w:val="002C3E65"/>
    <w:rsid w:val="002C4DA6"/>
    <w:rsid w:val="002C56EA"/>
    <w:rsid w:val="002D0043"/>
    <w:rsid w:val="002D0CB4"/>
    <w:rsid w:val="002D1406"/>
    <w:rsid w:val="002D17E8"/>
    <w:rsid w:val="002D18C4"/>
    <w:rsid w:val="002D1962"/>
    <w:rsid w:val="002D19BB"/>
    <w:rsid w:val="002D20A3"/>
    <w:rsid w:val="002D2893"/>
    <w:rsid w:val="002D2D7B"/>
    <w:rsid w:val="002D305D"/>
    <w:rsid w:val="002D3E0A"/>
    <w:rsid w:val="002D4E5F"/>
    <w:rsid w:val="002D524C"/>
    <w:rsid w:val="002D52EB"/>
    <w:rsid w:val="002D5D96"/>
    <w:rsid w:val="002D6701"/>
    <w:rsid w:val="002D693F"/>
    <w:rsid w:val="002D6E8F"/>
    <w:rsid w:val="002D747E"/>
    <w:rsid w:val="002E0327"/>
    <w:rsid w:val="002E07CC"/>
    <w:rsid w:val="002E0862"/>
    <w:rsid w:val="002E22CC"/>
    <w:rsid w:val="002E264B"/>
    <w:rsid w:val="002E27D9"/>
    <w:rsid w:val="002E2CE5"/>
    <w:rsid w:val="002E3B40"/>
    <w:rsid w:val="002E3C20"/>
    <w:rsid w:val="002E4638"/>
    <w:rsid w:val="002E4F44"/>
    <w:rsid w:val="002E50C2"/>
    <w:rsid w:val="002E5EF2"/>
    <w:rsid w:val="002E613E"/>
    <w:rsid w:val="002E6CFA"/>
    <w:rsid w:val="002E6D58"/>
    <w:rsid w:val="002E6E21"/>
    <w:rsid w:val="002E6ECF"/>
    <w:rsid w:val="002E7B3B"/>
    <w:rsid w:val="002F0090"/>
    <w:rsid w:val="002F058A"/>
    <w:rsid w:val="002F09DC"/>
    <w:rsid w:val="002F0F90"/>
    <w:rsid w:val="002F107E"/>
    <w:rsid w:val="002F2703"/>
    <w:rsid w:val="002F3A85"/>
    <w:rsid w:val="002F3DF9"/>
    <w:rsid w:val="002F45AC"/>
    <w:rsid w:val="002F4891"/>
    <w:rsid w:val="002F5094"/>
    <w:rsid w:val="002F57FE"/>
    <w:rsid w:val="002F5927"/>
    <w:rsid w:val="002F5A42"/>
    <w:rsid w:val="002F60B8"/>
    <w:rsid w:val="002F641B"/>
    <w:rsid w:val="002F66BA"/>
    <w:rsid w:val="002F6DFF"/>
    <w:rsid w:val="003001E8"/>
    <w:rsid w:val="00300A8F"/>
    <w:rsid w:val="00300AEC"/>
    <w:rsid w:val="00301EB5"/>
    <w:rsid w:val="00303458"/>
    <w:rsid w:val="003043A4"/>
    <w:rsid w:val="003057F2"/>
    <w:rsid w:val="00306A66"/>
    <w:rsid w:val="003104A6"/>
    <w:rsid w:val="00310CCE"/>
    <w:rsid w:val="00310E42"/>
    <w:rsid w:val="00311251"/>
    <w:rsid w:val="003112D3"/>
    <w:rsid w:val="0031142A"/>
    <w:rsid w:val="00311797"/>
    <w:rsid w:val="0031190F"/>
    <w:rsid w:val="00311C23"/>
    <w:rsid w:val="003126C0"/>
    <w:rsid w:val="00312D27"/>
    <w:rsid w:val="003135CE"/>
    <w:rsid w:val="00314170"/>
    <w:rsid w:val="00314869"/>
    <w:rsid w:val="00315140"/>
    <w:rsid w:val="00316057"/>
    <w:rsid w:val="003175B1"/>
    <w:rsid w:val="0031778A"/>
    <w:rsid w:val="003203A8"/>
    <w:rsid w:val="003226D9"/>
    <w:rsid w:val="00322BAC"/>
    <w:rsid w:val="00322DC4"/>
    <w:rsid w:val="003234B6"/>
    <w:rsid w:val="003238F1"/>
    <w:rsid w:val="00323BD9"/>
    <w:rsid w:val="003240F5"/>
    <w:rsid w:val="00325A07"/>
    <w:rsid w:val="00325E85"/>
    <w:rsid w:val="0032694F"/>
    <w:rsid w:val="00326EAF"/>
    <w:rsid w:val="003276A8"/>
    <w:rsid w:val="00327F7E"/>
    <w:rsid w:val="00331F55"/>
    <w:rsid w:val="003320B8"/>
    <w:rsid w:val="003320D5"/>
    <w:rsid w:val="00332C2D"/>
    <w:rsid w:val="00332CEB"/>
    <w:rsid w:val="00333AC2"/>
    <w:rsid w:val="00333BCC"/>
    <w:rsid w:val="00333DC6"/>
    <w:rsid w:val="003343AE"/>
    <w:rsid w:val="00334726"/>
    <w:rsid w:val="00334A46"/>
    <w:rsid w:val="00334E0C"/>
    <w:rsid w:val="003356D0"/>
    <w:rsid w:val="00335B1E"/>
    <w:rsid w:val="00335BC2"/>
    <w:rsid w:val="003362F5"/>
    <w:rsid w:val="00336DA6"/>
    <w:rsid w:val="00337511"/>
    <w:rsid w:val="00337B57"/>
    <w:rsid w:val="00337CA5"/>
    <w:rsid w:val="00340B0A"/>
    <w:rsid w:val="00340C17"/>
    <w:rsid w:val="00340CE8"/>
    <w:rsid w:val="00340E31"/>
    <w:rsid w:val="00340EC4"/>
    <w:rsid w:val="00340FD8"/>
    <w:rsid w:val="003420C4"/>
    <w:rsid w:val="00342735"/>
    <w:rsid w:val="00342F75"/>
    <w:rsid w:val="003437DD"/>
    <w:rsid w:val="00343CAF"/>
    <w:rsid w:val="003447EA"/>
    <w:rsid w:val="00344CFD"/>
    <w:rsid w:val="00344D9E"/>
    <w:rsid w:val="00345781"/>
    <w:rsid w:val="00345A8D"/>
    <w:rsid w:val="00345B10"/>
    <w:rsid w:val="00345B33"/>
    <w:rsid w:val="00345BF1"/>
    <w:rsid w:val="00345D07"/>
    <w:rsid w:val="00345DB0"/>
    <w:rsid w:val="00346537"/>
    <w:rsid w:val="00346EE4"/>
    <w:rsid w:val="003472CC"/>
    <w:rsid w:val="00347561"/>
    <w:rsid w:val="00347B78"/>
    <w:rsid w:val="00347C2A"/>
    <w:rsid w:val="003502BF"/>
    <w:rsid w:val="003503D5"/>
    <w:rsid w:val="0035081D"/>
    <w:rsid w:val="003515E4"/>
    <w:rsid w:val="00352094"/>
    <w:rsid w:val="003529C8"/>
    <w:rsid w:val="00352E41"/>
    <w:rsid w:val="0035449A"/>
    <w:rsid w:val="00354730"/>
    <w:rsid w:val="00354988"/>
    <w:rsid w:val="00355909"/>
    <w:rsid w:val="00355995"/>
    <w:rsid w:val="00355CB3"/>
    <w:rsid w:val="00355FC5"/>
    <w:rsid w:val="00356E64"/>
    <w:rsid w:val="00357865"/>
    <w:rsid w:val="00357C33"/>
    <w:rsid w:val="00357E94"/>
    <w:rsid w:val="00357EF2"/>
    <w:rsid w:val="00357F7D"/>
    <w:rsid w:val="00360232"/>
    <w:rsid w:val="0036175D"/>
    <w:rsid w:val="00361AB8"/>
    <w:rsid w:val="003625A0"/>
    <w:rsid w:val="00362DC1"/>
    <w:rsid w:val="00364739"/>
    <w:rsid w:val="00365A7E"/>
    <w:rsid w:val="00365C6F"/>
    <w:rsid w:val="00365FAA"/>
    <w:rsid w:val="00367526"/>
    <w:rsid w:val="00367789"/>
    <w:rsid w:val="0037011A"/>
    <w:rsid w:val="00370B11"/>
    <w:rsid w:val="00370EB9"/>
    <w:rsid w:val="003712F9"/>
    <w:rsid w:val="00371817"/>
    <w:rsid w:val="00371B0D"/>
    <w:rsid w:val="00371F93"/>
    <w:rsid w:val="003720E8"/>
    <w:rsid w:val="00372607"/>
    <w:rsid w:val="003728C1"/>
    <w:rsid w:val="00372B71"/>
    <w:rsid w:val="00372F71"/>
    <w:rsid w:val="00373B22"/>
    <w:rsid w:val="00373EA6"/>
    <w:rsid w:val="003751D7"/>
    <w:rsid w:val="003753DD"/>
    <w:rsid w:val="003764D1"/>
    <w:rsid w:val="00376EA3"/>
    <w:rsid w:val="003770F7"/>
    <w:rsid w:val="00377258"/>
    <w:rsid w:val="00377636"/>
    <w:rsid w:val="00380B1A"/>
    <w:rsid w:val="003827E2"/>
    <w:rsid w:val="00382C89"/>
    <w:rsid w:val="003833ED"/>
    <w:rsid w:val="00383EF4"/>
    <w:rsid w:val="003851B3"/>
    <w:rsid w:val="0038538A"/>
    <w:rsid w:val="003853D8"/>
    <w:rsid w:val="00385E27"/>
    <w:rsid w:val="00386626"/>
    <w:rsid w:val="0038674E"/>
    <w:rsid w:val="0038690C"/>
    <w:rsid w:val="00386D6F"/>
    <w:rsid w:val="003871B2"/>
    <w:rsid w:val="00387A17"/>
    <w:rsid w:val="003908A5"/>
    <w:rsid w:val="0039148D"/>
    <w:rsid w:val="00391777"/>
    <w:rsid w:val="00391B3A"/>
    <w:rsid w:val="00391C03"/>
    <w:rsid w:val="003945BD"/>
    <w:rsid w:val="0039466A"/>
    <w:rsid w:val="003946D9"/>
    <w:rsid w:val="00394931"/>
    <w:rsid w:val="00396634"/>
    <w:rsid w:val="00396C88"/>
    <w:rsid w:val="003978A3"/>
    <w:rsid w:val="00397DF2"/>
    <w:rsid w:val="003A0A76"/>
    <w:rsid w:val="003A0A7A"/>
    <w:rsid w:val="003A1184"/>
    <w:rsid w:val="003A1257"/>
    <w:rsid w:val="003A236A"/>
    <w:rsid w:val="003A24FC"/>
    <w:rsid w:val="003A25DB"/>
    <w:rsid w:val="003A2769"/>
    <w:rsid w:val="003A2783"/>
    <w:rsid w:val="003A2977"/>
    <w:rsid w:val="003A326D"/>
    <w:rsid w:val="003A47C8"/>
    <w:rsid w:val="003A51C4"/>
    <w:rsid w:val="003A55C3"/>
    <w:rsid w:val="003A5D93"/>
    <w:rsid w:val="003A5F4F"/>
    <w:rsid w:val="003A72C9"/>
    <w:rsid w:val="003A757B"/>
    <w:rsid w:val="003B02C1"/>
    <w:rsid w:val="003B08BC"/>
    <w:rsid w:val="003B0E2C"/>
    <w:rsid w:val="003B0F67"/>
    <w:rsid w:val="003B12D7"/>
    <w:rsid w:val="003B1D05"/>
    <w:rsid w:val="003B202C"/>
    <w:rsid w:val="003B2C8F"/>
    <w:rsid w:val="003B2D38"/>
    <w:rsid w:val="003B44E5"/>
    <w:rsid w:val="003B4B73"/>
    <w:rsid w:val="003B4E74"/>
    <w:rsid w:val="003B567B"/>
    <w:rsid w:val="003B5B20"/>
    <w:rsid w:val="003B5D0B"/>
    <w:rsid w:val="003B6178"/>
    <w:rsid w:val="003B62D3"/>
    <w:rsid w:val="003B638E"/>
    <w:rsid w:val="003B68EC"/>
    <w:rsid w:val="003B6EA1"/>
    <w:rsid w:val="003B7644"/>
    <w:rsid w:val="003B78AB"/>
    <w:rsid w:val="003B7A38"/>
    <w:rsid w:val="003C0211"/>
    <w:rsid w:val="003C0503"/>
    <w:rsid w:val="003C051F"/>
    <w:rsid w:val="003C0B00"/>
    <w:rsid w:val="003C0ECC"/>
    <w:rsid w:val="003C1321"/>
    <w:rsid w:val="003C3041"/>
    <w:rsid w:val="003C48AC"/>
    <w:rsid w:val="003C4B5C"/>
    <w:rsid w:val="003C6383"/>
    <w:rsid w:val="003C77B0"/>
    <w:rsid w:val="003C7E6D"/>
    <w:rsid w:val="003D0955"/>
    <w:rsid w:val="003D10D1"/>
    <w:rsid w:val="003D1187"/>
    <w:rsid w:val="003D1243"/>
    <w:rsid w:val="003D1B68"/>
    <w:rsid w:val="003D1B8E"/>
    <w:rsid w:val="003D1BF1"/>
    <w:rsid w:val="003D1C09"/>
    <w:rsid w:val="003D2188"/>
    <w:rsid w:val="003D26F4"/>
    <w:rsid w:val="003D2961"/>
    <w:rsid w:val="003D2E9C"/>
    <w:rsid w:val="003D36F4"/>
    <w:rsid w:val="003D3810"/>
    <w:rsid w:val="003D3FF3"/>
    <w:rsid w:val="003D402C"/>
    <w:rsid w:val="003D520C"/>
    <w:rsid w:val="003D5DE3"/>
    <w:rsid w:val="003D640D"/>
    <w:rsid w:val="003D7177"/>
    <w:rsid w:val="003D76F9"/>
    <w:rsid w:val="003E018B"/>
    <w:rsid w:val="003E01CE"/>
    <w:rsid w:val="003E0393"/>
    <w:rsid w:val="003E04FB"/>
    <w:rsid w:val="003E1A8C"/>
    <w:rsid w:val="003E25A6"/>
    <w:rsid w:val="003E28DB"/>
    <w:rsid w:val="003E42D2"/>
    <w:rsid w:val="003E50E5"/>
    <w:rsid w:val="003E66DD"/>
    <w:rsid w:val="003E6F9F"/>
    <w:rsid w:val="003F013D"/>
    <w:rsid w:val="003F1238"/>
    <w:rsid w:val="003F1ABF"/>
    <w:rsid w:val="003F1EE3"/>
    <w:rsid w:val="003F20CF"/>
    <w:rsid w:val="003F22C9"/>
    <w:rsid w:val="003F2D54"/>
    <w:rsid w:val="003F33A1"/>
    <w:rsid w:val="003F3FEB"/>
    <w:rsid w:val="003F40CF"/>
    <w:rsid w:val="003F5EB9"/>
    <w:rsid w:val="003F5EDE"/>
    <w:rsid w:val="003F614E"/>
    <w:rsid w:val="003F639C"/>
    <w:rsid w:val="003F64A5"/>
    <w:rsid w:val="003F6E7E"/>
    <w:rsid w:val="003F711F"/>
    <w:rsid w:val="003F7A8B"/>
    <w:rsid w:val="00400569"/>
    <w:rsid w:val="0040073A"/>
    <w:rsid w:val="0040083F"/>
    <w:rsid w:val="004017A1"/>
    <w:rsid w:val="00402220"/>
    <w:rsid w:val="004024B3"/>
    <w:rsid w:val="004033EE"/>
    <w:rsid w:val="004038CD"/>
    <w:rsid w:val="00403BDC"/>
    <w:rsid w:val="0040441F"/>
    <w:rsid w:val="00404580"/>
    <w:rsid w:val="00405221"/>
    <w:rsid w:val="00405548"/>
    <w:rsid w:val="00406263"/>
    <w:rsid w:val="00406522"/>
    <w:rsid w:val="004065EF"/>
    <w:rsid w:val="00406680"/>
    <w:rsid w:val="0041131D"/>
    <w:rsid w:val="00411775"/>
    <w:rsid w:val="004120A9"/>
    <w:rsid w:val="00412707"/>
    <w:rsid w:val="004132F1"/>
    <w:rsid w:val="00413543"/>
    <w:rsid w:val="0041389B"/>
    <w:rsid w:val="00413E78"/>
    <w:rsid w:val="0041411D"/>
    <w:rsid w:val="00415E15"/>
    <w:rsid w:val="00415EC7"/>
    <w:rsid w:val="00416A98"/>
    <w:rsid w:val="00416B3B"/>
    <w:rsid w:val="00416CB1"/>
    <w:rsid w:val="00416DED"/>
    <w:rsid w:val="00416F21"/>
    <w:rsid w:val="004174F3"/>
    <w:rsid w:val="00417E3E"/>
    <w:rsid w:val="00420EA9"/>
    <w:rsid w:val="00420EC8"/>
    <w:rsid w:val="004210AC"/>
    <w:rsid w:val="00421134"/>
    <w:rsid w:val="0042246A"/>
    <w:rsid w:val="00422775"/>
    <w:rsid w:val="00422EFB"/>
    <w:rsid w:val="00423334"/>
    <w:rsid w:val="00423CCD"/>
    <w:rsid w:val="00424975"/>
    <w:rsid w:val="00425F99"/>
    <w:rsid w:val="00426A06"/>
    <w:rsid w:val="0042731A"/>
    <w:rsid w:val="00430154"/>
    <w:rsid w:val="00430773"/>
    <w:rsid w:val="00430DE9"/>
    <w:rsid w:val="00430EB7"/>
    <w:rsid w:val="0043168C"/>
    <w:rsid w:val="004339B0"/>
    <w:rsid w:val="00433EA5"/>
    <w:rsid w:val="00433F75"/>
    <w:rsid w:val="00434DA9"/>
    <w:rsid w:val="00435701"/>
    <w:rsid w:val="0043595B"/>
    <w:rsid w:val="004374DF"/>
    <w:rsid w:val="0043751C"/>
    <w:rsid w:val="00437DD2"/>
    <w:rsid w:val="00440F63"/>
    <w:rsid w:val="00440FE4"/>
    <w:rsid w:val="004414D3"/>
    <w:rsid w:val="00441AA6"/>
    <w:rsid w:val="00441E5F"/>
    <w:rsid w:val="0044297D"/>
    <w:rsid w:val="00442A95"/>
    <w:rsid w:val="0044327E"/>
    <w:rsid w:val="00443631"/>
    <w:rsid w:val="00443E37"/>
    <w:rsid w:val="00444866"/>
    <w:rsid w:val="00445282"/>
    <w:rsid w:val="004453F3"/>
    <w:rsid w:val="004454D3"/>
    <w:rsid w:val="00445603"/>
    <w:rsid w:val="0044563C"/>
    <w:rsid w:val="004458AF"/>
    <w:rsid w:val="00445C8F"/>
    <w:rsid w:val="00445CB4"/>
    <w:rsid w:val="00446BB6"/>
    <w:rsid w:val="004475B8"/>
    <w:rsid w:val="00447FD7"/>
    <w:rsid w:val="004511DC"/>
    <w:rsid w:val="00451751"/>
    <w:rsid w:val="00451F42"/>
    <w:rsid w:val="0045223F"/>
    <w:rsid w:val="00452A64"/>
    <w:rsid w:val="00452F76"/>
    <w:rsid w:val="00453231"/>
    <w:rsid w:val="00453751"/>
    <w:rsid w:val="00453BFB"/>
    <w:rsid w:val="0045441A"/>
    <w:rsid w:val="004545D1"/>
    <w:rsid w:val="0045461C"/>
    <w:rsid w:val="00454678"/>
    <w:rsid w:val="00454704"/>
    <w:rsid w:val="00454960"/>
    <w:rsid w:val="00454FFE"/>
    <w:rsid w:val="00455E7B"/>
    <w:rsid w:val="00456E38"/>
    <w:rsid w:val="0045717A"/>
    <w:rsid w:val="004571BD"/>
    <w:rsid w:val="004574A1"/>
    <w:rsid w:val="00457B5A"/>
    <w:rsid w:val="00457D60"/>
    <w:rsid w:val="00460CC0"/>
    <w:rsid w:val="0046163C"/>
    <w:rsid w:val="004623AA"/>
    <w:rsid w:val="00464A34"/>
    <w:rsid w:val="00467924"/>
    <w:rsid w:val="00467E35"/>
    <w:rsid w:val="00471A44"/>
    <w:rsid w:val="004721BC"/>
    <w:rsid w:val="0047224F"/>
    <w:rsid w:val="0047252B"/>
    <w:rsid w:val="00472948"/>
    <w:rsid w:val="004732F0"/>
    <w:rsid w:val="004737B1"/>
    <w:rsid w:val="00473DE8"/>
    <w:rsid w:val="00474076"/>
    <w:rsid w:val="004743F7"/>
    <w:rsid w:val="0047445B"/>
    <w:rsid w:val="004745C6"/>
    <w:rsid w:val="00474B44"/>
    <w:rsid w:val="00474CB9"/>
    <w:rsid w:val="004750DE"/>
    <w:rsid w:val="0047570A"/>
    <w:rsid w:val="00475F20"/>
    <w:rsid w:val="004768E0"/>
    <w:rsid w:val="0047783B"/>
    <w:rsid w:val="004809FF"/>
    <w:rsid w:val="00480D58"/>
    <w:rsid w:val="00480DB4"/>
    <w:rsid w:val="004815A9"/>
    <w:rsid w:val="004815E8"/>
    <w:rsid w:val="004825A2"/>
    <w:rsid w:val="00482D16"/>
    <w:rsid w:val="00482ED8"/>
    <w:rsid w:val="0048321C"/>
    <w:rsid w:val="00483497"/>
    <w:rsid w:val="00483872"/>
    <w:rsid w:val="004846A6"/>
    <w:rsid w:val="00484E2D"/>
    <w:rsid w:val="00485004"/>
    <w:rsid w:val="004852E6"/>
    <w:rsid w:val="00485A1F"/>
    <w:rsid w:val="00486314"/>
    <w:rsid w:val="0048691A"/>
    <w:rsid w:val="0048723F"/>
    <w:rsid w:val="004876A9"/>
    <w:rsid w:val="00487AD3"/>
    <w:rsid w:val="004901A5"/>
    <w:rsid w:val="0049075D"/>
    <w:rsid w:val="0049095B"/>
    <w:rsid w:val="00490C98"/>
    <w:rsid w:val="00490E9C"/>
    <w:rsid w:val="004920B0"/>
    <w:rsid w:val="0049249B"/>
    <w:rsid w:val="00492555"/>
    <w:rsid w:val="00492ABD"/>
    <w:rsid w:val="00493757"/>
    <w:rsid w:val="00493760"/>
    <w:rsid w:val="00495FE4"/>
    <w:rsid w:val="004961FF"/>
    <w:rsid w:val="004978DE"/>
    <w:rsid w:val="00497C78"/>
    <w:rsid w:val="00497EAD"/>
    <w:rsid w:val="004A07B7"/>
    <w:rsid w:val="004A0890"/>
    <w:rsid w:val="004A0C2F"/>
    <w:rsid w:val="004A2386"/>
    <w:rsid w:val="004A345C"/>
    <w:rsid w:val="004A4070"/>
    <w:rsid w:val="004A417E"/>
    <w:rsid w:val="004A42C7"/>
    <w:rsid w:val="004A4AEC"/>
    <w:rsid w:val="004A57B6"/>
    <w:rsid w:val="004A58A6"/>
    <w:rsid w:val="004A737C"/>
    <w:rsid w:val="004A7816"/>
    <w:rsid w:val="004A798D"/>
    <w:rsid w:val="004B02C1"/>
    <w:rsid w:val="004B0480"/>
    <w:rsid w:val="004B057E"/>
    <w:rsid w:val="004B09D8"/>
    <w:rsid w:val="004B0E0B"/>
    <w:rsid w:val="004B130D"/>
    <w:rsid w:val="004B1B52"/>
    <w:rsid w:val="004B206E"/>
    <w:rsid w:val="004B2C84"/>
    <w:rsid w:val="004B33C3"/>
    <w:rsid w:val="004B358F"/>
    <w:rsid w:val="004B3B19"/>
    <w:rsid w:val="004B3F2D"/>
    <w:rsid w:val="004B3F57"/>
    <w:rsid w:val="004B4936"/>
    <w:rsid w:val="004B4958"/>
    <w:rsid w:val="004B5186"/>
    <w:rsid w:val="004B529A"/>
    <w:rsid w:val="004B5314"/>
    <w:rsid w:val="004B5672"/>
    <w:rsid w:val="004B5961"/>
    <w:rsid w:val="004B5E0F"/>
    <w:rsid w:val="004B62B0"/>
    <w:rsid w:val="004B63B1"/>
    <w:rsid w:val="004B6B98"/>
    <w:rsid w:val="004B6D10"/>
    <w:rsid w:val="004B765A"/>
    <w:rsid w:val="004B76CE"/>
    <w:rsid w:val="004B7ABB"/>
    <w:rsid w:val="004B7CF0"/>
    <w:rsid w:val="004B7E75"/>
    <w:rsid w:val="004B7E79"/>
    <w:rsid w:val="004C0165"/>
    <w:rsid w:val="004C0C4D"/>
    <w:rsid w:val="004C0DD3"/>
    <w:rsid w:val="004C1D6E"/>
    <w:rsid w:val="004C23D4"/>
    <w:rsid w:val="004C2802"/>
    <w:rsid w:val="004C286A"/>
    <w:rsid w:val="004C2B93"/>
    <w:rsid w:val="004C2DFD"/>
    <w:rsid w:val="004C3B6F"/>
    <w:rsid w:val="004C41AE"/>
    <w:rsid w:val="004C4A08"/>
    <w:rsid w:val="004C5A3C"/>
    <w:rsid w:val="004C5B18"/>
    <w:rsid w:val="004C6AF9"/>
    <w:rsid w:val="004C6EA2"/>
    <w:rsid w:val="004C7AA2"/>
    <w:rsid w:val="004C7B32"/>
    <w:rsid w:val="004D0373"/>
    <w:rsid w:val="004D0E35"/>
    <w:rsid w:val="004D0EEF"/>
    <w:rsid w:val="004D14C7"/>
    <w:rsid w:val="004D1BFF"/>
    <w:rsid w:val="004D26F5"/>
    <w:rsid w:val="004D2713"/>
    <w:rsid w:val="004D35A1"/>
    <w:rsid w:val="004D3DCF"/>
    <w:rsid w:val="004D3E86"/>
    <w:rsid w:val="004D3F93"/>
    <w:rsid w:val="004D4952"/>
    <w:rsid w:val="004D4C97"/>
    <w:rsid w:val="004D4D4F"/>
    <w:rsid w:val="004D52D1"/>
    <w:rsid w:val="004D56DC"/>
    <w:rsid w:val="004D609C"/>
    <w:rsid w:val="004D7018"/>
    <w:rsid w:val="004D78AE"/>
    <w:rsid w:val="004D7AC6"/>
    <w:rsid w:val="004E00AB"/>
    <w:rsid w:val="004E0299"/>
    <w:rsid w:val="004E04A2"/>
    <w:rsid w:val="004E0638"/>
    <w:rsid w:val="004E0744"/>
    <w:rsid w:val="004E0A2A"/>
    <w:rsid w:val="004E15B6"/>
    <w:rsid w:val="004E1BB1"/>
    <w:rsid w:val="004E1C9E"/>
    <w:rsid w:val="004E1E39"/>
    <w:rsid w:val="004E1EE8"/>
    <w:rsid w:val="004E2E2A"/>
    <w:rsid w:val="004E2EF4"/>
    <w:rsid w:val="004E3916"/>
    <w:rsid w:val="004E40A1"/>
    <w:rsid w:val="004E426E"/>
    <w:rsid w:val="004E4423"/>
    <w:rsid w:val="004E53F5"/>
    <w:rsid w:val="004E59FF"/>
    <w:rsid w:val="004E5C0B"/>
    <w:rsid w:val="004E6040"/>
    <w:rsid w:val="004E6510"/>
    <w:rsid w:val="004E6512"/>
    <w:rsid w:val="004E68E3"/>
    <w:rsid w:val="004E70AC"/>
    <w:rsid w:val="004E7300"/>
    <w:rsid w:val="004F002D"/>
    <w:rsid w:val="004F03C9"/>
    <w:rsid w:val="004F070E"/>
    <w:rsid w:val="004F08E6"/>
    <w:rsid w:val="004F0A5C"/>
    <w:rsid w:val="004F0BEC"/>
    <w:rsid w:val="004F0E08"/>
    <w:rsid w:val="004F1B7A"/>
    <w:rsid w:val="004F29D2"/>
    <w:rsid w:val="004F4A0D"/>
    <w:rsid w:val="004F4EC8"/>
    <w:rsid w:val="004F59A1"/>
    <w:rsid w:val="004F5F2C"/>
    <w:rsid w:val="004F602A"/>
    <w:rsid w:val="004F7544"/>
    <w:rsid w:val="004F7CB7"/>
    <w:rsid w:val="004F7EEE"/>
    <w:rsid w:val="0050003A"/>
    <w:rsid w:val="00500BDA"/>
    <w:rsid w:val="00500D0C"/>
    <w:rsid w:val="00500FA4"/>
    <w:rsid w:val="00501E4E"/>
    <w:rsid w:val="00501EA9"/>
    <w:rsid w:val="005020BC"/>
    <w:rsid w:val="005021E2"/>
    <w:rsid w:val="0050231D"/>
    <w:rsid w:val="005024E1"/>
    <w:rsid w:val="00502FAB"/>
    <w:rsid w:val="0050375F"/>
    <w:rsid w:val="00503BAC"/>
    <w:rsid w:val="00503E2B"/>
    <w:rsid w:val="00504445"/>
    <w:rsid w:val="005049D6"/>
    <w:rsid w:val="00504A4C"/>
    <w:rsid w:val="00504ED0"/>
    <w:rsid w:val="005052E0"/>
    <w:rsid w:val="00505DBF"/>
    <w:rsid w:val="00505F6C"/>
    <w:rsid w:val="00505F83"/>
    <w:rsid w:val="00506309"/>
    <w:rsid w:val="00506432"/>
    <w:rsid w:val="0050664A"/>
    <w:rsid w:val="00506B31"/>
    <w:rsid w:val="00507BCB"/>
    <w:rsid w:val="005100BE"/>
    <w:rsid w:val="00510529"/>
    <w:rsid w:val="00510674"/>
    <w:rsid w:val="00510947"/>
    <w:rsid w:val="005112AB"/>
    <w:rsid w:val="00511778"/>
    <w:rsid w:val="0051181D"/>
    <w:rsid w:val="00511901"/>
    <w:rsid w:val="00512104"/>
    <w:rsid w:val="005135A9"/>
    <w:rsid w:val="005136E8"/>
    <w:rsid w:val="00513E07"/>
    <w:rsid w:val="00513F26"/>
    <w:rsid w:val="00514488"/>
    <w:rsid w:val="00514CB7"/>
    <w:rsid w:val="00514F5C"/>
    <w:rsid w:val="005152DB"/>
    <w:rsid w:val="00515379"/>
    <w:rsid w:val="0051639E"/>
    <w:rsid w:val="00516517"/>
    <w:rsid w:val="005168CA"/>
    <w:rsid w:val="00516B9D"/>
    <w:rsid w:val="0051764E"/>
    <w:rsid w:val="00517F06"/>
    <w:rsid w:val="005209AA"/>
    <w:rsid w:val="00520C57"/>
    <w:rsid w:val="0052256D"/>
    <w:rsid w:val="0052285C"/>
    <w:rsid w:val="00522C04"/>
    <w:rsid w:val="00522D62"/>
    <w:rsid w:val="00522E7A"/>
    <w:rsid w:val="005234E9"/>
    <w:rsid w:val="0052352C"/>
    <w:rsid w:val="00523A41"/>
    <w:rsid w:val="00523BE1"/>
    <w:rsid w:val="00524474"/>
    <w:rsid w:val="00524A23"/>
    <w:rsid w:val="005253B2"/>
    <w:rsid w:val="00525874"/>
    <w:rsid w:val="00525B81"/>
    <w:rsid w:val="00527A0A"/>
    <w:rsid w:val="00527E21"/>
    <w:rsid w:val="005306AF"/>
    <w:rsid w:val="00530DFF"/>
    <w:rsid w:val="005313E2"/>
    <w:rsid w:val="00531976"/>
    <w:rsid w:val="00531B43"/>
    <w:rsid w:val="00531D7A"/>
    <w:rsid w:val="005320BA"/>
    <w:rsid w:val="00532190"/>
    <w:rsid w:val="005324B9"/>
    <w:rsid w:val="0053282C"/>
    <w:rsid w:val="00532A8A"/>
    <w:rsid w:val="00532BB4"/>
    <w:rsid w:val="00533D85"/>
    <w:rsid w:val="00533FA7"/>
    <w:rsid w:val="00534103"/>
    <w:rsid w:val="005343B4"/>
    <w:rsid w:val="005349EC"/>
    <w:rsid w:val="0053562B"/>
    <w:rsid w:val="0053587B"/>
    <w:rsid w:val="00535AA9"/>
    <w:rsid w:val="00535AEA"/>
    <w:rsid w:val="0053604C"/>
    <w:rsid w:val="00536244"/>
    <w:rsid w:val="0053643A"/>
    <w:rsid w:val="00536678"/>
    <w:rsid w:val="00536E38"/>
    <w:rsid w:val="00537CAF"/>
    <w:rsid w:val="005401D1"/>
    <w:rsid w:val="00540568"/>
    <w:rsid w:val="005409F5"/>
    <w:rsid w:val="00541254"/>
    <w:rsid w:val="005418DB"/>
    <w:rsid w:val="00541A8D"/>
    <w:rsid w:val="00541CF4"/>
    <w:rsid w:val="00541F1A"/>
    <w:rsid w:val="00542394"/>
    <w:rsid w:val="005426D9"/>
    <w:rsid w:val="00543599"/>
    <w:rsid w:val="0054433D"/>
    <w:rsid w:val="0054433E"/>
    <w:rsid w:val="0054546D"/>
    <w:rsid w:val="00545FD0"/>
    <w:rsid w:val="0054646F"/>
    <w:rsid w:val="00546806"/>
    <w:rsid w:val="005471FA"/>
    <w:rsid w:val="005474B6"/>
    <w:rsid w:val="00547534"/>
    <w:rsid w:val="00547851"/>
    <w:rsid w:val="0054795A"/>
    <w:rsid w:val="005503A8"/>
    <w:rsid w:val="005503A9"/>
    <w:rsid w:val="00550723"/>
    <w:rsid w:val="0055097C"/>
    <w:rsid w:val="00550BFF"/>
    <w:rsid w:val="00550F20"/>
    <w:rsid w:val="00551533"/>
    <w:rsid w:val="005516D5"/>
    <w:rsid w:val="00551B59"/>
    <w:rsid w:val="00552AF5"/>
    <w:rsid w:val="00552C37"/>
    <w:rsid w:val="005539A4"/>
    <w:rsid w:val="00554699"/>
    <w:rsid w:val="00554B13"/>
    <w:rsid w:val="00554E97"/>
    <w:rsid w:val="00555538"/>
    <w:rsid w:val="00555670"/>
    <w:rsid w:val="00555DFE"/>
    <w:rsid w:val="00556555"/>
    <w:rsid w:val="0055699B"/>
    <w:rsid w:val="00556D04"/>
    <w:rsid w:val="00557280"/>
    <w:rsid w:val="005600EF"/>
    <w:rsid w:val="00560711"/>
    <w:rsid w:val="00560C9A"/>
    <w:rsid w:val="00560F47"/>
    <w:rsid w:val="0056142B"/>
    <w:rsid w:val="005616F7"/>
    <w:rsid w:val="005618B6"/>
    <w:rsid w:val="005629E7"/>
    <w:rsid w:val="005637A8"/>
    <w:rsid w:val="00564B48"/>
    <w:rsid w:val="005658BD"/>
    <w:rsid w:val="005668C0"/>
    <w:rsid w:val="00566B04"/>
    <w:rsid w:val="00567246"/>
    <w:rsid w:val="005673F5"/>
    <w:rsid w:val="005677F5"/>
    <w:rsid w:val="00567CF1"/>
    <w:rsid w:val="00570399"/>
    <w:rsid w:val="00572624"/>
    <w:rsid w:val="00572E94"/>
    <w:rsid w:val="00573B5A"/>
    <w:rsid w:val="00573D23"/>
    <w:rsid w:val="00574545"/>
    <w:rsid w:val="005746D0"/>
    <w:rsid w:val="00575067"/>
    <w:rsid w:val="0057512D"/>
    <w:rsid w:val="00575560"/>
    <w:rsid w:val="00575724"/>
    <w:rsid w:val="00575ABA"/>
    <w:rsid w:val="00575EAB"/>
    <w:rsid w:val="00576225"/>
    <w:rsid w:val="00576933"/>
    <w:rsid w:val="00576A20"/>
    <w:rsid w:val="00576DBB"/>
    <w:rsid w:val="005773EE"/>
    <w:rsid w:val="0057748A"/>
    <w:rsid w:val="0057777B"/>
    <w:rsid w:val="00577BC5"/>
    <w:rsid w:val="00580A25"/>
    <w:rsid w:val="00581259"/>
    <w:rsid w:val="0058188E"/>
    <w:rsid w:val="005828D1"/>
    <w:rsid w:val="00582BDA"/>
    <w:rsid w:val="00582EF4"/>
    <w:rsid w:val="00583B6C"/>
    <w:rsid w:val="00583F02"/>
    <w:rsid w:val="00584A97"/>
    <w:rsid w:val="00585F60"/>
    <w:rsid w:val="00586139"/>
    <w:rsid w:val="00586391"/>
    <w:rsid w:val="0058661B"/>
    <w:rsid w:val="0058668E"/>
    <w:rsid w:val="005870C2"/>
    <w:rsid w:val="0059075F"/>
    <w:rsid w:val="005907E7"/>
    <w:rsid w:val="00591062"/>
    <w:rsid w:val="0059294E"/>
    <w:rsid w:val="005930F2"/>
    <w:rsid w:val="005934C0"/>
    <w:rsid w:val="0059394A"/>
    <w:rsid w:val="00594D37"/>
    <w:rsid w:val="0059521E"/>
    <w:rsid w:val="005952B6"/>
    <w:rsid w:val="00595494"/>
    <w:rsid w:val="00595EB4"/>
    <w:rsid w:val="00596681"/>
    <w:rsid w:val="00596BB6"/>
    <w:rsid w:val="0059706A"/>
    <w:rsid w:val="005971E9"/>
    <w:rsid w:val="00597412"/>
    <w:rsid w:val="00597642"/>
    <w:rsid w:val="005A03BE"/>
    <w:rsid w:val="005A046C"/>
    <w:rsid w:val="005A0638"/>
    <w:rsid w:val="005A068B"/>
    <w:rsid w:val="005A09D9"/>
    <w:rsid w:val="005A1566"/>
    <w:rsid w:val="005A1B09"/>
    <w:rsid w:val="005A25B5"/>
    <w:rsid w:val="005A2F8F"/>
    <w:rsid w:val="005A2FC2"/>
    <w:rsid w:val="005A3558"/>
    <w:rsid w:val="005A3B28"/>
    <w:rsid w:val="005A3F52"/>
    <w:rsid w:val="005A41C1"/>
    <w:rsid w:val="005A5773"/>
    <w:rsid w:val="005A5896"/>
    <w:rsid w:val="005A631E"/>
    <w:rsid w:val="005A659B"/>
    <w:rsid w:val="005A6F0C"/>
    <w:rsid w:val="005A732F"/>
    <w:rsid w:val="005A74D2"/>
    <w:rsid w:val="005A7EB3"/>
    <w:rsid w:val="005B0B19"/>
    <w:rsid w:val="005B0B3F"/>
    <w:rsid w:val="005B1404"/>
    <w:rsid w:val="005B1E0D"/>
    <w:rsid w:val="005B1EB1"/>
    <w:rsid w:val="005B2875"/>
    <w:rsid w:val="005B409C"/>
    <w:rsid w:val="005B4396"/>
    <w:rsid w:val="005B4408"/>
    <w:rsid w:val="005B4875"/>
    <w:rsid w:val="005B4CBB"/>
    <w:rsid w:val="005B5689"/>
    <w:rsid w:val="005B6628"/>
    <w:rsid w:val="005B6D4F"/>
    <w:rsid w:val="005B7138"/>
    <w:rsid w:val="005B7DFF"/>
    <w:rsid w:val="005B7FC3"/>
    <w:rsid w:val="005C022C"/>
    <w:rsid w:val="005C14B9"/>
    <w:rsid w:val="005C14FE"/>
    <w:rsid w:val="005C182A"/>
    <w:rsid w:val="005C18C8"/>
    <w:rsid w:val="005C1BF5"/>
    <w:rsid w:val="005C29D2"/>
    <w:rsid w:val="005C2C13"/>
    <w:rsid w:val="005C3A82"/>
    <w:rsid w:val="005C3BCE"/>
    <w:rsid w:val="005C3E10"/>
    <w:rsid w:val="005C47EF"/>
    <w:rsid w:val="005C4CC5"/>
    <w:rsid w:val="005C5088"/>
    <w:rsid w:val="005C5A44"/>
    <w:rsid w:val="005C627A"/>
    <w:rsid w:val="005C667C"/>
    <w:rsid w:val="005C6B5D"/>
    <w:rsid w:val="005C7094"/>
    <w:rsid w:val="005D0101"/>
    <w:rsid w:val="005D01D3"/>
    <w:rsid w:val="005D055D"/>
    <w:rsid w:val="005D08C3"/>
    <w:rsid w:val="005D115C"/>
    <w:rsid w:val="005D1D92"/>
    <w:rsid w:val="005D20E5"/>
    <w:rsid w:val="005D26EF"/>
    <w:rsid w:val="005D27E7"/>
    <w:rsid w:val="005D290D"/>
    <w:rsid w:val="005D3147"/>
    <w:rsid w:val="005D39C1"/>
    <w:rsid w:val="005D400C"/>
    <w:rsid w:val="005D49FD"/>
    <w:rsid w:val="005D4AC6"/>
    <w:rsid w:val="005D546C"/>
    <w:rsid w:val="005D6795"/>
    <w:rsid w:val="005D6C26"/>
    <w:rsid w:val="005D7553"/>
    <w:rsid w:val="005D7FDD"/>
    <w:rsid w:val="005E0016"/>
    <w:rsid w:val="005E00F3"/>
    <w:rsid w:val="005E0537"/>
    <w:rsid w:val="005E07E9"/>
    <w:rsid w:val="005E0AA2"/>
    <w:rsid w:val="005E0EBF"/>
    <w:rsid w:val="005E1407"/>
    <w:rsid w:val="005E1AF8"/>
    <w:rsid w:val="005E20C3"/>
    <w:rsid w:val="005E33CE"/>
    <w:rsid w:val="005E3CFC"/>
    <w:rsid w:val="005E49EF"/>
    <w:rsid w:val="005E4BDD"/>
    <w:rsid w:val="005E54D2"/>
    <w:rsid w:val="005E62D1"/>
    <w:rsid w:val="005E68F4"/>
    <w:rsid w:val="005E74E4"/>
    <w:rsid w:val="005F0B1B"/>
    <w:rsid w:val="005F0B44"/>
    <w:rsid w:val="005F166F"/>
    <w:rsid w:val="005F1BC9"/>
    <w:rsid w:val="005F313E"/>
    <w:rsid w:val="005F341C"/>
    <w:rsid w:val="005F3519"/>
    <w:rsid w:val="005F4025"/>
    <w:rsid w:val="005F4094"/>
    <w:rsid w:val="005F5543"/>
    <w:rsid w:val="005F5685"/>
    <w:rsid w:val="005F59D7"/>
    <w:rsid w:val="005F6CA2"/>
    <w:rsid w:val="005F6FF2"/>
    <w:rsid w:val="00600014"/>
    <w:rsid w:val="0060098E"/>
    <w:rsid w:val="00600CE9"/>
    <w:rsid w:val="00602A87"/>
    <w:rsid w:val="00603858"/>
    <w:rsid w:val="00604CCF"/>
    <w:rsid w:val="00604E39"/>
    <w:rsid w:val="0060542F"/>
    <w:rsid w:val="006057BA"/>
    <w:rsid w:val="00605970"/>
    <w:rsid w:val="0060636A"/>
    <w:rsid w:val="00606BA5"/>
    <w:rsid w:val="00607526"/>
    <w:rsid w:val="0060764A"/>
    <w:rsid w:val="00607A39"/>
    <w:rsid w:val="00607A9F"/>
    <w:rsid w:val="00607B11"/>
    <w:rsid w:val="00607F32"/>
    <w:rsid w:val="0061006F"/>
    <w:rsid w:val="00611867"/>
    <w:rsid w:val="0061196D"/>
    <w:rsid w:val="00613936"/>
    <w:rsid w:val="00613E48"/>
    <w:rsid w:val="00614150"/>
    <w:rsid w:val="00614C06"/>
    <w:rsid w:val="006156B2"/>
    <w:rsid w:val="00616539"/>
    <w:rsid w:val="00616C30"/>
    <w:rsid w:val="00616D36"/>
    <w:rsid w:val="0061711B"/>
    <w:rsid w:val="006177B0"/>
    <w:rsid w:val="00620F36"/>
    <w:rsid w:val="006213B6"/>
    <w:rsid w:val="00621D5E"/>
    <w:rsid w:val="00621F0F"/>
    <w:rsid w:val="0062395F"/>
    <w:rsid w:val="00624300"/>
    <w:rsid w:val="00624699"/>
    <w:rsid w:val="006253BC"/>
    <w:rsid w:val="00626125"/>
    <w:rsid w:val="006263DD"/>
    <w:rsid w:val="0062649C"/>
    <w:rsid w:val="00626543"/>
    <w:rsid w:val="00626799"/>
    <w:rsid w:val="00626F7D"/>
    <w:rsid w:val="00627D7D"/>
    <w:rsid w:val="006303AF"/>
    <w:rsid w:val="00630D30"/>
    <w:rsid w:val="0063157D"/>
    <w:rsid w:val="006318C1"/>
    <w:rsid w:val="00632A40"/>
    <w:rsid w:val="00632FFD"/>
    <w:rsid w:val="006331A5"/>
    <w:rsid w:val="0063325A"/>
    <w:rsid w:val="006334F6"/>
    <w:rsid w:val="006336F3"/>
    <w:rsid w:val="00633724"/>
    <w:rsid w:val="00634C67"/>
    <w:rsid w:val="00634DD6"/>
    <w:rsid w:val="00635610"/>
    <w:rsid w:val="00635C07"/>
    <w:rsid w:val="00635E1C"/>
    <w:rsid w:val="00636595"/>
    <w:rsid w:val="006366A8"/>
    <w:rsid w:val="00636C8C"/>
    <w:rsid w:val="00637080"/>
    <w:rsid w:val="00637446"/>
    <w:rsid w:val="00637F3B"/>
    <w:rsid w:val="00640002"/>
    <w:rsid w:val="006417D0"/>
    <w:rsid w:val="0064415C"/>
    <w:rsid w:val="00644452"/>
    <w:rsid w:val="00644471"/>
    <w:rsid w:val="00644636"/>
    <w:rsid w:val="006447E3"/>
    <w:rsid w:val="00645A22"/>
    <w:rsid w:val="00646ECB"/>
    <w:rsid w:val="0064720D"/>
    <w:rsid w:val="00647852"/>
    <w:rsid w:val="00647F30"/>
    <w:rsid w:val="00650470"/>
    <w:rsid w:val="006504AA"/>
    <w:rsid w:val="00650F5D"/>
    <w:rsid w:val="0065132B"/>
    <w:rsid w:val="006514EE"/>
    <w:rsid w:val="0065182F"/>
    <w:rsid w:val="00651AE8"/>
    <w:rsid w:val="00651B71"/>
    <w:rsid w:val="00651C90"/>
    <w:rsid w:val="00651CE7"/>
    <w:rsid w:val="00651D32"/>
    <w:rsid w:val="00652C3F"/>
    <w:rsid w:val="006536D4"/>
    <w:rsid w:val="00653C19"/>
    <w:rsid w:val="00654C79"/>
    <w:rsid w:val="00654DC6"/>
    <w:rsid w:val="00654EA4"/>
    <w:rsid w:val="006564AD"/>
    <w:rsid w:val="00656511"/>
    <w:rsid w:val="00656766"/>
    <w:rsid w:val="00656E89"/>
    <w:rsid w:val="00657150"/>
    <w:rsid w:val="006571AC"/>
    <w:rsid w:val="00657375"/>
    <w:rsid w:val="0065759E"/>
    <w:rsid w:val="006576EF"/>
    <w:rsid w:val="00657ED9"/>
    <w:rsid w:val="0066032B"/>
    <w:rsid w:val="00660A01"/>
    <w:rsid w:val="00661385"/>
    <w:rsid w:val="00661E31"/>
    <w:rsid w:val="0066228F"/>
    <w:rsid w:val="00662434"/>
    <w:rsid w:val="0066289F"/>
    <w:rsid w:val="006638BA"/>
    <w:rsid w:val="00663CA9"/>
    <w:rsid w:val="00663F49"/>
    <w:rsid w:val="0066498D"/>
    <w:rsid w:val="00664B26"/>
    <w:rsid w:val="00664D07"/>
    <w:rsid w:val="00665A54"/>
    <w:rsid w:val="0066665B"/>
    <w:rsid w:val="00670490"/>
    <w:rsid w:val="006705E4"/>
    <w:rsid w:val="006708E8"/>
    <w:rsid w:val="0067103B"/>
    <w:rsid w:val="00671613"/>
    <w:rsid w:val="00671B71"/>
    <w:rsid w:val="00672611"/>
    <w:rsid w:val="00672E79"/>
    <w:rsid w:val="00672F64"/>
    <w:rsid w:val="0067349B"/>
    <w:rsid w:val="006744FE"/>
    <w:rsid w:val="00674C5C"/>
    <w:rsid w:val="006754E6"/>
    <w:rsid w:val="006755C2"/>
    <w:rsid w:val="00675901"/>
    <w:rsid w:val="00675A23"/>
    <w:rsid w:val="00676A83"/>
    <w:rsid w:val="0067788F"/>
    <w:rsid w:val="006801FC"/>
    <w:rsid w:val="00681361"/>
    <w:rsid w:val="006818BE"/>
    <w:rsid w:val="00681A8E"/>
    <w:rsid w:val="00682863"/>
    <w:rsid w:val="006835B0"/>
    <w:rsid w:val="006837A2"/>
    <w:rsid w:val="00683B75"/>
    <w:rsid w:val="00685109"/>
    <w:rsid w:val="00685A4D"/>
    <w:rsid w:val="00686441"/>
    <w:rsid w:val="00686689"/>
    <w:rsid w:val="00686710"/>
    <w:rsid w:val="00687181"/>
    <w:rsid w:val="00687EDC"/>
    <w:rsid w:val="0069051C"/>
    <w:rsid w:val="00691972"/>
    <w:rsid w:val="006919CD"/>
    <w:rsid w:val="00691A78"/>
    <w:rsid w:val="00691EE9"/>
    <w:rsid w:val="00692C9A"/>
    <w:rsid w:val="006935B2"/>
    <w:rsid w:val="00693C4E"/>
    <w:rsid w:val="00693EFA"/>
    <w:rsid w:val="00694B2C"/>
    <w:rsid w:val="00694FAD"/>
    <w:rsid w:val="00695067"/>
    <w:rsid w:val="006952EE"/>
    <w:rsid w:val="006954DB"/>
    <w:rsid w:val="00696244"/>
    <w:rsid w:val="0069636A"/>
    <w:rsid w:val="00696B72"/>
    <w:rsid w:val="00696BD9"/>
    <w:rsid w:val="00696E1E"/>
    <w:rsid w:val="00697498"/>
    <w:rsid w:val="00697F46"/>
    <w:rsid w:val="006A058C"/>
    <w:rsid w:val="006A0C1D"/>
    <w:rsid w:val="006A0F6D"/>
    <w:rsid w:val="006A12E2"/>
    <w:rsid w:val="006A1A14"/>
    <w:rsid w:val="006A1EB4"/>
    <w:rsid w:val="006A28E9"/>
    <w:rsid w:val="006A2C1C"/>
    <w:rsid w:val="006A3AA6"/>
    <w:rsid w:val="006A3B82"/>
    <w:rsid w:val="006A447D"/>
    <w:rsid w:val="006A47F7"/>
    <w:rsid w:val="006A4828"/>
    <w:rsid w:val="006A485A"/>
    <w:rsid w:val="006B03DA"/>
    <w:rsid w:val="006B0A24"/>
    <w:rsid w:val="006B0E3D"/>
    <w:rsid w:val="006B0FA7"/>
    <w:rsid w:val="006B1166"/>
    <w:rsid w:val="006B1756"/>
    <w:rsid w:val="006B18D5"/>
    <w:rsid w:val="006B2B17"/>
    <w:rsid w:val="006B35F9"/>
    <w:rsid w:val="006B438B"/>
    <w:rsid w:val="006B45E6"/>
    <w:rsid w:val="006B541B"/>
    <w:rsid w:val="006B740A"/>
    <w:rsid w:val="006B75D2"/>
    <w:rsid w:val="006B77B6"/>
    <w:rsid w:val="006B7B74"/>
    <w:rsid w:val="006B7D06"/>
    <w:rsid w:val="006C02EA"/>
    <w:rsid w:val="006C0976"/>
    <w:rsid w:val="006C09BC"/>
    <w:rsid w:val="006C0CAA"/>
    <w:rsid w:val="006C0E4A"/>
    <w:rsid w:val="006C3128"/>
    <w:rsid w:val="006C32FC"/>
    <w:rsid w:val="006C33AC"/>
    <w:rsid w:val="006C39BA"/>
    <w:rsid w:val="006C3E89"/>
    <w:rsid w:val="006C4CC2"/>
    <w:rsid w:val="006C5A52"/>
    <w:rsid w:val="006C5DC2"/>
    <w:rsid w:val="006C6612"/>
    <w:rsid w:val="006C6EA8"/>
    <w:rsid w:val="006C7BA1"/>
    <w:rsid w:val="006C7EE5"/>
    <w:rsid w:val="006D105A"/>
    <w:rsid w:val="006D13EB"/>
    <w:rsid w:val="006D15B1"/>
    <w:rsid w:val="006D20F8"/>
    <w:rsid w:val="006D2401"/>
    <w:rsid w:val="006D27A6"/>
    <w:rsid w:val="006D2A27"/>
    <w:rsid w:val="006D3D82"/>
    <w:rsid w:val="006D3F52"/>
    <w:rsid w:val="006D3F7D"/>
    <w:rsid w:val="006D42DF"/>
    <w:rsid w:val="006D442A"/>
    <w:rsid w:val="006D4AF3"/>
    <w:rsid w:val="006D5358"/>
    <w:rsid w:val="006D5F3A"/>
    <w:rsid w:val="006D61E6"/>
    <w:rsid w:val="006D6502"/>
    <w:rsid w:val="006D70BE"/>
    <w:rsid w:val="006D76FC"/>
    <w:rsid w:val="006D7734"/>
    <w:rsid w:val="006E00E6"/>
    <w:rsid w:val="006E00EF"/>
    <w:rsid w:val="006E055E"/>
    <w:rsid w:val="006E05A2"/>
    <w:rsid w:val="006E1E68"/>
    <w:rsid w:val="006E2428"/>
    <w:rsid w:val="006E2863"/>
    <w:rsid w:val="006E2E86"/>
    <w:rsid w:val="006E38AD"/>
    <w:rsid w:val="006E3AD4"/>
    <w:rsid w:val="006E4112"/>
    <w:rsid w:val="006E4FA9"/>
    <w:rsid w:val="006E5266"/>
    <w:rsid w:val="006E582A"/>
    <w:rsid w:val="006E59D8"/>
    <w:rsid w:val="006E5DA8"/>
    <w:rsid w:val="006E662E"/>
    <w:rsid w:val="006E6F9A"/>
    <w:rsid w:val="006E71F7"/>
    <w:rsid w:val="006E735E"/>
    <w:rsid w:val="006E73D0"/>
    <w:rsid w:val="006E759B"/>
    <w:rsid w:val="006F03B1"/>
    <w:rsid w:val="006F0445"/>
    <w:rsid w:val="006F0E72"/>
    <w:rsid w:val="006F1366"/>
    <w:rsid w:val="006F140F"/>
    <w:rsid w:val="006F146E"/>
    <w:rsid w:val="006F1CE5"/>
    <w:rsid w:val="006F2141"/>
    <w:rsid w:val="006F2398"/>
    <w:rsid w:val="006F254F"/>
    <w:rsid w:val="006F2DF0"/>
    <w:rsid w:val="006F2EB6"/>
    <w:rsid w:val="006F38C4"/>
    <w:rsid w:val="006F396B"/>
    <w:rsid w:val="006F3E79"/>
    <w:rsid w:val="006F3E7C"/>
    <w:rsid w:val="006F4C73"/>
    <w:rsid w:val="006F4F11"/>
    <w:rsid w:val="006F517F"/>
    <w:rsid w:val="006F529D"/>
    <w:rsid w:val="006F6216"/>
    <w:rsid w:val="007001C8"/>
    <w:rsid w:val="00700C73"/>
    <w:rsid w:val="00701A71"/>
    <w:rsid w:val="00702660"/>
    <w:rsid w:val="0070390A"/>
    <w:rsid w:val="007046FB"/>
    <w:rsid w:val="0070501C"/>
    <w:rsid w:val="007051CB"/>
    <w:rsid w:val="007057B9"/>
    <w:rsid w:val="00705C94"/>
    <w:rsid w:val="00705CDC"/>
    <w:rsid w:val="0070695D"/>
    <w:rsid w:val="00707E7E"/>
    <w:rsid w:val="00707FEE"/>
    <w:rsid w:val="007100E4"/>
    <w:rsid w:val="007102E9"/>
    <w:rsid w:val="007105B1"/>
    <w:rsid w:val="007106B9"/>
    <w:rsid w:val="00710917"/>
    <w:rsid w:val="00711724"/>
    <w:rsid w:val="007117D5"/>
    <w:rsid w:val="00711959"/>
    <w:rsid w:val="007119A6"/>
    <w:rsid w:val="00711AFD"/>
    <w:rsid w:val="00711C7B"/>
    <w:rsid w:val="007121BF"/>
    <w:rsid w:val="007124CB"/>
    <w:rsid w:val="00712F76"/>
    <w:rsid w:val="00713490"/>
    <w:rsid w:val="00713B21"/>
    <w:rsid w:val="00713D16"/>
    <w:rsid w:val="007140D9"/>
    <w:rsid w:val="00714D19"/>
    <w:rsid w:val="0071642F"/>
    <w:rsid w:val="00716C8E"/>
    <w:rsid w:val="00720833"/>
    <w:rsid w:val="00721454"/>
    <w:rsid w:val="007219EC"/>
    <w:rsid w:val="00721DE2"/>
    <w:rsid w:val="00723059"/>
    <w:rsid w:val="007230AA"/>
    <w:rsid w:val="00723646"/>
    <w:rsid w:val="00723894"/>
    <w:rsid w:val="00723D6E"/>
    <w:rsid w:val="007240D5"/>
    <w:rsid w:val="00724406"/>
    <w:rsid w:val="00724830"/>
    <w:rsid w:val="00724FD3"/>
    <w:rsid w:val="00725184"/>
    <w:rsid w:val="00725B6C"/>
    <w:rsid w:val="00725D3B"/>
    <w:rsid w:val="0072620A"/>
    <w:rsid w:val="00727027"/>
    <w:rsid w:val="00727AF0"/>
    <w:rsid w:val="00727E14"/>
    <w:rsid w:val="0073026F"/>
    <w:rsid w:val="007303B5"/>
    <w:rsid w:val="00730A2E"/>
    <w:rsid w:val="007314C6"/>
    <w:rsid w:val="0073173B"/>
    <w:rsid w:val="007317DA"/>
    <w:rsid w:val="00731853"/>
    <w:rsid w:val="00731B50"/>
    <w:rsid w:val="007321E5"/>
    <w:rsid w:val="00732370"/>
    <w:rsid w:val="00732AF8"/>
    <w:rsid w:val="00732EA4"/>
    <w:rsid w:val="00733081"/>
    <w:rsid w:val="007333AF"/>
    <w:rsid w:val="00733635"/>
    <w:rsid w:val="00734CE2"/>
    <w:rsid w:val="00734E36"/>
    <w:rsid w:val="0073502E"/>
    <w:rsid w:val="0073546E"/>
    <w:rsid w:val="00735D1B"/>
    <w:rsid w:val="0073690C"/>
    <w:rsid w:val="0073767C"/>
    <w:rsid w:val="00737689"/>
    <w:rsid w:val="0073771D"/>
    <w:rsid w:val="00741520"/>
    <w:rsid w:val="00741918"/>
    <w:rsid w:val="00741C9B"/>
    <w:rsid w:val="00742191"/>
    <w:rsid w:val="00742A95"/>
    <w:rsid w:val="00743273"/>
    <w:rsid w:val="00743352"/>
    <w:rsid w:val="00743C6D"/>
    <w:rsid w:val="00743EBB"/>
    <w:rsid w:val="0074412D"/>
    <w:rsid w:val="00744534"/>
    <w:rsid w:val="00746E2F"/>
    <w:rsid w:val="007470BF"/>
    <w:rsid w:val="007473A5"/>
    <w:rsid w:val="007521D1"/>
    <w:rsid w:val="007523B6"/>
    <w:rsid w:val="0075262A"/>
    <w:rsid w:val="00752823"/>
    <w:rsid w:val="007530F0"/>
    <w:rsid w:val="007536D6"/>
    <w:rsid w:val="007537F7"/>
    <w:rsid w:val="00753984"/>
    <w:rsid w:val="00753B8E"/>
    <w:rsid w:val="007544F4"/>
    <w:rsid w:val="00754CC7"/>
    <w:rsid w:val="007563D8"/>
    <w:rsid w:val="007565E0"/>
    <w:rsid w:val="00756792"/>
    <w:rsid w:val="00756ACE"/>
    <w:rsid w:val="00756D8E"/>
    <w:rsid w:val="00757201"/>
    <w:rsid w:val="00757CEF"/>
    <w:rsid w:val="00757E56"/>
    <w:rsid w:val="0076006F"/>
    <w:rsid w:val="007610AF"/>
    <w:rsid w:val="007614A8"/>
    <w:rsid w:val="00761BE4"/>
    <w:rsid w:val="00762022"/>
    <w:rsid w:val="00762756"/>
    <w:rsid w:val="00764E3B"/>
    <w:rsid w:val="007650EB"/>
    <w:rsid w:val="007651DA"/>
    <w:rsid w:val="007651E1"/>
    <w:rsid w:val="007651F6"/>
    <w:rsid w:val="007653D4"/>
    <w:rsid w:val="00766E27"/>
    <w:rsid w:val="00767339"/>
    <w:rsid w:val="007673B8"/>
    <w:rsid w:val="00767CE4"/>
    <w:rsid w:val="00770C4C"/>
    <w:rsid w:val="00770C68"/>
    <w:rsid w:val="00771791"/>
    <w:rsid w:val="00772B92"/>
    <w:rsid w:val="00772C9C"/>
    <w:rsid w:val="00772CCB"/>
    <w:rsid w:val="00773239"/>
    <w:rsid w:val="00773449"/>
    <w:rsid w:val="00774107"/>
    <w:rsid w:val="00775318"/>
    <w:rsid w:val="00775D9F"/>
    <w:rsid w:val="007765CA"/>
    <w:rsid w:val="007766CF"/>
    <w:rsid w:val="0077691D"/>
    <w:rsid w:val="00777754"/>
    <w:rsid w:val="00777917"/>
    <w:rsid w:val="00777C36"/>
    <w:rsid w:val="007800CF"/>
    <w:rsid w:val="007803E2"/>
    <w:rsid w:val="007808ED"/>
    <w:rsid w:val="007811B6"/>
    <w:rsid w:val="0078122F"/>
    <w:rsid w:val="0078126F"/>
    <w:rsid w:val="007820C5"/>
    <w:rsid w:val="00782714"/>
    <w:rsid w:val="007828D8"/>
    <w:rsid w:val="007836B7"/>
    <w:rsid w:val="0078464A"/>
    <w:rsid w:val="00784902"/>
    <w:rsid w:val="00784ED1"/>
    <w:rsid w:val="0078509A"/>
    <w:rsid w:val="00785B23"/>
    <w:rsid w:val="007862BD"/>
    <w:rsid w:val="0078648F"/>
    <w:rsid w:val="007868B3"/>
    <w:rsid w:val="00786A96"/>
    <w:rsid w:val="00786D10"/>
    <w:rsid w:val="0078773B"/>
    <w:rsid w:val="0079059F"/>
    <w:rsid w:val="007907A1"/>
    <w:rsid w:val="007907FA"/>
    <w:rsid w:val="00790844"/>
    <w:rsid w:val="00790A86"/>
    <w:rsid w:val="007916CD"/>
    <w:rsid w:val="00793199"/>
    <w:rsid w:val="0079324A"/>
    <w:rsid w:val="00793543"/>
    <w:rsid w:val="007939B0"/>
    <w:rsid w:val="00793AB8"/>
    <w:rsid w:val="00793CD0"/>
    <w:rsid w:val="00793DC8"/>
    <w:rsid w:val="007940FC"/>
    <w:rsid w:val="007956D0"/>
    <w:rsid w:val="007961F9"/>
    <w:rsid w:val="007962BD"/>
    <w:rsid w:val="00797AA5"/>
    <w:rsid w:val="00797E2B"/>
    <w:rsid w:val="007A0295"/>
    <w:rsid w:val="007A05F6"/>
    <w:rsid w:val="007A0767"/>
    <w:rsid w:val="007A14DA"/>
    <w:rsid w:val="007A2625"/>
    <w:rsid w:val="007A30AC"/>
    <w:rsid w:val="007A38FB"/>
    <w:rsid w:val="007A3B50"/>
    <w:rsid w:val="007A52A5"/>
    <w:rsid w:val="007A58AD"/>
    <w:rsid w:val="007A5950"/>
    <w:rsid w:val="007A5BB2"/>
    <w:rsid w:val="007A600E"/>
    <w:rsid w:val="007A691F"/>
    <w:rsid w:val="007A75D6"/>
    <w:rsid w:val="007A7DF2"/>
    <w:rsid w:val="007B00D9"/>
    <w:rsid w:val="007B01F0"/>
    <w:rsid w:val="007B0B8A"/>
    <w:rsid w:val="007B0BE4"/>
    <w:rsid w:val="007B0E7B"/>
    <w:rsid w:val="007B18E6"/>
    <w:rsid w:val="007B1958"/>
    <w:rsid w:val="007B2DF4"/>
    <w:rsid w:val="007B36CE"/>
    <w:rsid w:val="007B45B8"/>
    <w:rsid w:val="007B4990"/>
    <w:rsid w:val="007B4F32"/>
    <w:rsid w:val="007B50BB"/>
    <w:rsid w:val="007B5D92"/>
    <w:rsid w:val="007B5DA6"/>
    <w:rsid w:val="007B5DD1"/>
    <w:rsid w:val="007B6260"/>
    <w:rsid w:val="007B6376"/>
    <w:rsid w:val="007B666A"/>
    <w:rsid w:val="007B7A40"/>
    <w:rsid w:val="007C0FC6"/>
    <w:rsid w:val="007C1760"/>
    <w:rsid w:val="007C183B"/>
    <w:rsid w:val="007C1D59"/>
    <w:rsid w:val="007C383C"/>
    <w:rsid w:val="007C3EA6"/>
    <w:rsid w:val="007C4214"/>
    <w:rsid w:val="007C42B5"/>
    <w:rsid w:val="007C4ECE"/>
    <w:rsid w:val="007C53E9"/>
    <w:rsid w:val="007C59D1"/>
    <w:rsid w:val="007C5E45"/>
    <w:rsid w:val="007C63BF"/>
    <w:rsid w:val="007C794D"/>
    <w:rsid w:val="007C7B10"/>
    <w:rsid w:val="007C7E1F"/>
    <w:rsid w:val="007D0738"/>
    <w:rsid w:val="007D08BD"/>
    <w:rsid w:val="007D08CF"/>
    <w:rsid w:val="007D1721"/>
    <w:rsid w:val="007D1BCD"/>
    <w:rsid w:val="007D1D8A"/>
    <w:rsid w:val="007D1E3D"/>
    <w:rsid w:val="007D1F57"/>
    <w:rsid w:val="007D1FC9"/>
    <w:rsid w:val="007D257B"/>
    <w:rsid w:val="007D2E55"/>
    <w:rsid w:val="007D2F73"/>
    <w:rsid w:val="007D33FA"/>
    <w:rsid w:val="007D4161"/>
    <w:rsid w:val="007D5AD7"/>
    <w:rsid w:val="007D7AAE"/>
    <w:rsid w:val="007E032E"/>
    <w:rsid w:val="007E034A"/>
    <w:rsid w:val="007E094B"/>
    <w:rsid w:val="007E0F80"/>
    <w:rsid w:val="007E1010"/>
    <w:rsid w:val="007E1C0C"/>
    <w:rsid w:val="007E2729"/>
    <w:rsid w:val="007E28DB"/>
    <w:rsid w:val="007E2926"/>
    <w:rsid w:val="007E2B5A"/>
    <w:rsid w:val="007E392D"/>
    <w:rsid w:val="007E3F5D"/>
    <w:rsid w:val="007E4C41"/>
    <w:rsid w:val="007E502E"/>
    <w:rsid w:val="007E50BC"/>
    <w:rsid w:val="007E548A"/>
    <w:rsid w:val="007E565A"/>
    <w:rsid w:val="007E6A24"/>
    <w:rsid w:val="007E6E43"/>
    <w:rsid w:val="007E7AA7"/>
    <w:rsid w:val="007F020B"/>
    <w:rsid w:val="007F0E88"/>
    <w:rsid w:val="007F0EC8"/>
    <w:rsid w:val="007F15AD"/>
    <w:rsid w:val="007F16EA"/>
    <w:rsid w:val="007F17C6"/>
    <w:rsid w:val="007F1A9D"/>
    <w:rsid w:val="007F251A"/>
    <w:rsid w:val="007F2D17"/>
    <w:rsid w:val="007F2D8A"/>
    <w:rsid w:val="007F2E76"/>
    <w:rsid w:val="007F2E77"/>
    <w:rsid w:val="007F3D01"/>
    <w:rsid w:val="007F3FA2"/>
    <w:rsid w:val="007F4710"/>
    <w:rsid w:val="007F48BC"/>
    <w:rsid w:val="007F55E5"/>
    <w:rsid w:val="007F5842"/>
    <w:rsid w:val="007F5C8F"/>
    <w:rsid w:val="007F5D45"/>
    <w:rsid w:val="007F6115"/>
    <w:rsid w:val="007F6461"/>
    <w:rsid w:val="007F70F4"/>
    <w:rsid w:val="007F7681"/>
    <w:rsid w:val="007F76C6"/>
    <w:rsid w:val="007F78C1"/>
    <w:rsid w:val="007F7D24"/>
    <w:rsid w:val="008005A7"/>
    <w:rsid w:val="00800CE0"/>
    <w:rsid w:val="008012F0"/>
    <w:rsid w:val="00801338"/>
    <w:rsid w:val="00801533"/>
    <w:rsid w:val="0080162E"/>
    <w:rsid w:val="00801A01"/>
    <w:rsid w:val="00801A94"/>
    <w:rsid w:val="00802369"/>
    <w:rsid w:val="00802951"/>
    <w:rsid w:val="00802D49"/>
    <w:rsid w:val="00802F46"/>
    <w:rsid w:val="00803167"/>
    <w:rsid w:val="00803B1A"/>
    <w:rsid w:val="008048D1"/>
    <w:rsid w:val="008050CD"/>
    <w:rsid w:val="00805755"/>
    <w:rsid w:val="008059B3"/>
    <w:rsid w:val="008068D7"/>
    <w:rsid w:val="008075D7"/>
    <w:rsid w:val="00807632"/>
    <w:rsid w:val="0080782A"/>
    <w:rsid w:val="008106C7"/>
    <w:rsid w:val="0081158C"/>
    <w:rsid w:val="0081177A"/>
    <w:rsid w:val="0081191B"/>
    <w:rsid w:val="00811F00"/>
    <w:rsid w:val="008126B9"/>
    <w:rsid w:val="00812A46"/>
    <w:rsid w:val="00813317"/>
    <w:rsid w:val="008134F8"/>
    <w:rsid w:val="00813A90"/>
    <w:rsid w:val="00813AB8"/>
    <w:rsid w:val="00814A2C"/>
    <w:rsid w:val="00814AD3"/>
    <w:rsid w:val="00814B47"/>
    <w:rsid w:val="00814BEF"/>
    <w:rsid w:val="00814C9E"/>
    <w:rsid w:val="00815015"/>
    <w:rsid w:val="008157C4"/>
    <w:rsid w:val="00815BE6"/>
    <w:rsid w:val="0081697B"/>
    <w:rsid w:val="0081726F"/>
    <w:rsid w:val="008205E1"/>
    <w:rsid w:val="00820929"/>
    <w:rsid w:val="008228E4"/>
    <w:rsid w:val="00822A74"/>
    <w:rsid w:val="0082325F"/>
    <w:rsid w:val="00823CF1"/>
    <w:rsid w:val="00823EC5"/>
    <w:rsid w:val="0082462A"/>
    <w:rsid w:val="00824748"/>
    <w:rsid w:val="00824866"/>
    <w:rsid w:val="008258CD"/>
    <w:rsid w:val="00825D8F"/>
    <w:rsid w:val="008264F5"/>
    <w:rsid w:val="00826B24"/>
    <w:rsid w:val="00826DA6"/>
    <w:rsid w:val="008271D2"/>
    <w:rsid w:val="008272CD"/>
    <w:rsid w:val="0083062C"/>
    <w:rsid w:val="00830B37"/>
    <w:rsid w:val="00830D19"/>
    <w:rsid w:val="00832600"/>
    <w:rsid w:val="00833A00"/>
    <w:rsid w:val="008340E5"/>
    <w:rsid w:val="008342DC"/>
    <w:rsid w:val="00834AF4"/>
    <w:rsid w:val="00834B3E"/>
    <w:rsid w:val="00834CBB"/>
    <w:rsid w:val="00834FAD"/>
    <w:rsid w:val="0083538F"/>
    <w:rsid w:val="00835935"/>
    <w:rsid w:val="00835DED"/>
    <w:rsid w:val="008368A7"/>
    <w:rsid w:val="00836975"/>
    <w:rsid w:val="00837625"/>
    <w:rsid w:val="00837738"/>
    <w:rsid w:val="0083799F"/>
    <w:rsid w:val="0084027E"/>
    <w:rsid w:val="0084096A"/>
    <w:rsid w:val="00840E69"/>
    <w:rsid w:val="00841959"/>
    <w:rsid w:val="00841CC9"/>
    <w:rsid w:val="00842367"/>
    <w:rsid w:val="00842C28"/>
    <w:rsid w:val="00843C61"/>
    <w:rsid w:val="00843F8F"/>
    <w:rsid w:val="008460F9"/>
    <w:rsid w:val="008462B1"/>
    <w:rsid w:val="008463C7"/>
    <w:rsid w:val="00847B94"/>
    <w:rsid w:val="00847CD1"/>
    <w:rsid w:val="00847F7A"/>
    <w:rsid w:val="008507EA"/>
    <w:rsid w:val="00850C2A"/>
    <w:rsid w:val="00850C5B"/>
    <w:rsid w:val="00850D72"/>
    <w:rsid w:val="008511F7"/>
    <w:rsid w:val="008517BC"/>
    <w:rsid w:val="00851B3C"/>
    <w:rsid w:val="00851E27"/>
    <w:rsid w:val="00852D8F"/>
    <w:rsid w:val="00854461"/>
    <w:rsid w:val="00854A63"/>
    <w:rsid w:val="008552E8"/>
    <w:rsid w:val="00855330"/>
    <w:rsid w:val="00855C70"/>
    <w:rsid w:val="00855DF0"/>
    <w:rsid w:val="008574B1"/>
    <w:rsid w:val="00860828"/>
    <w:rsid w:val="00860999"/>
    <w:rsid w:val="00861419"/>
    <w:rsid w:val="00861460"/>
    <w:rsid w:val="00861706"/>
    <w:rsid w:val="00861CF0"/>
    <w:rsid w:val="00862233"/>
    <w:rsid w:val="0086267B"/>
    <w:rsid w:val="00862DD0"/>
    <w:rsid w:val="00863BBF"/>
    <w:rsid w:val="008648FE"/>
    <w:rsid w:val="008649D0"/>
    <w:rsid w:val="00865023"/>
    <w:rsid w:val="00865754"/>
    <w:rsid w:val="00865C06"/>
    <w:rsid w:val="008670CD"/>
    <w:rsid w:val="00867C92"/>
    <w:rsid w:val="00870344"/>
    <w:rsid w:val="00870A01"/>
    <w:rsid w:val="00870CF2"/>
    <w:rsid w:val="00871911"/>
    <w:rsid w:val="008721D8"/>
    <w:rsid w:val="00872962"/>
    <w:rsid w:val="00873192"/>
    <w:rsid w:val="00873A1B"/>
    <w:rsid w:val="00873BBF"/>
    <w:rsid w:val="00873C05"/>
    <w:rsid w:val="00873C22"/>
    <w:rsid w:val="00874247"/>
    <w:rsid w:val="00874EA7"/>
    <w:rsid w:val="00874F06"/>
    <w:rsid w:val="00875982"/>
    <w:rsid w:val="00875C89"/>
    <w:rsid w:val="00876D04"/>
    <w:rsid w:val="008771B2"/>
    <w:rsid w:val="0087777E"/>
    <w:rsid w:val="00877BAF"/>
    <w:rsid w:val="00880224"/>
    <w:rsid w:val="00880788"/>
    <w:rsid w:val="00880BC1"/>
    <w:rsid w:val="00881117"/>
    <w:rsid w:val="0088146A"/>
    <w:rsid w:val="008818D9"/>
    <w:rsid w:val="008819B9"/>
    <w:rsid w:val="008824F0"/>
    <w:rsid w:val="00882CB6"/>
    <w:rsid w:val="008837FD"/>
    <w:rsid w:val="008838D7"/>
    <w:rsid w:val="00883EB2"/>
    <w:rsid w:val="0088414C"/>
    <w:rsid w:val="00884D66"/>
    <w:rsid w:val="00885024"/>
    <w:rsid w:val="00885E07"/>
    <w:rsid w:val="00885ED8"/>
    <w:rsid w:val="008860E3"/>
    <w:rsid w:val="00886A7C"/>
    <w:rsid w:val="00886E74"/>
    <w:rsid w:val="00886F51"/>
    <w:rsid w:val="00886FDC"/>
    <w:rsid w:val="0088749A"/>
    <w:rsid w:val="00887941"/>
    <w:rsid w:val="008913A4"/>
    <w:rsid w:val="008919A5"/>
    <w:rsid w:val="00891D69"/>
    <w:rsid w:val="00891F57"/>
    <w:rsid w:val="00892ACB"/>
    <w:rsid w:val="008937DA"/>
    <w:rsid w:val="0089385D"/>
    <w:rsid w:val="008938B6"/>
    <w:rsid w:val="008944B2"/>
    <w:rsid w:val="00894B2F"/>
    <w:rsid w:val="00894C26"/>
    <w:rsid w:val="00895490"/>
    <w:rsid w:val="00895900"/>
    <w:rsid w:val="008967B2"/>
    <w:rsid w:val="008971A3"/>
    <w:rsid w:val="00897286"/>
    <w:rsid w:val="00897951"/>
    <w:rsid w:val="00897D89"/>
    <w:rsid w:val="008A1681"/>
    <w:rsid w:val="008A2157"/>
    <w:rsid w:val="008A22B0"/>
    <w:rsid w:val="008A297E"/>
    <w:rsid w:val="008A2CB5"/>
    <w:rsid w:val="008A323A"/>
    <w:rsid w:val="008A3D27"/>
    <w:rsid w:val="008A43FA"/>
    <w:rsid w:val="008A48FB"/>
    <w:rsid w:val="008A492A"/>
    <w:rsid w:val="008A49BE"/>
    <w:rsid w:val="008A5159"/>
    <w:rsid w:val="008A62B3"/>
    <w:rsid w:val="008A6946"/>
    <w:rsid w:val="008A6ADC"/>
    <w:rsid w:val="008A6BEE"/>
    <w:rsid w:val="008A6F15"/>
    <w:rsid w:val="008A7274"/>
    <w:rsid w:val="008A733D"/>
    <w:rsid w:val="008B17EE"/>
    <w:rsid w:val="008B1E08"/>
    <w:rsid w:val="008B2165"/>
    <w:rsid w:val="008B2D25"/>
    <w:rsid w:val="008B3948"/>
    <w:rsid w:val="008B52C6"/>
    <w:rsid w:val="008B5EEE"/>
    <w:rsid w:val="008B6893"/>
    <w:rsid w:val="008B6EAF"/>
    <w:rsid w:val="008B73A7"/>
    <w:rsid w:val="008B7EEE"/>
    <w:rsid w:val="008C07CE"/>
    <w:rsid w:val="008C0C6A"/>
    <w:rsid w:val="008C12A3"/>
    <w:rsid w:val="008C2080"/>
    <w:rsid w:val="008C230F"/>
    <w:rsid w:val="008C2544"/>
    <w:rsid w:val="008C2C2A"/>
    <w:rsid w:val="008C2ED5"/>
    <w:rsid w:val="008C373B"/>
    <w:rsid w:val="008C3A3E"/>
    <w:rsid w:val="008C3A4F"/>
    <w:rsid w:val="008C416B"/>
    <w:rsid w:val="008C41BF"/>
    <w:rsid w:val="008C4284"/>
    <w:rsid w:val="008C49B9"/>
    <w:rsid w:val="008C52E4"/>
    <w:rsid w:val="008C53C1"/>
    <w:rsid w:val="008C5BCD"/>
    <w:rsid w:val="008C5E45"/>
    <w:rsid w:val="008C5F84"/>
    <w:rsid w:val="008C6142"/>
    <w:rsid w:val="008C6A42"/>
    <w:rsid w:val="008C7CA0"/>
    <w:rsid w:val="008C7E78"/>
    <w:rsid w:val="008D1105"/>
    <w:rsid w:val="008D26E2"/>
    <w:rsid w:val="008D4210"/>
    <w:rsid w:val="008D456E"/>
    <w:rsid w:val="008D4DA0"/>
    <w:rsid w:val="008D58F8"/>
    <w:rsid w:val="008D5C81"/>
    <w:rsid w:val="008D662D"/>
    <w:rsid w:val="008D73E7"/>
    <w:rsid w:val="008D7BE9"/>
    <w:rsid w:val="008D7DE1"/>
    <w:rsid w:val="008E06A5"/>
    <w:rsid w:val="008E0B72"/>
    <w:rsid w:val="008E19D2"/>
    <w:rsid w:val="008E1DE2"/>
    <w:rsid w:val="008E20A3"/>
    <w:rsid w:val="008E25B5"/>
    <w:rsid w:val="008E2868"/>
    <w:rsid w:val="008E328F"/>
    <w:rsid w:val="008E369E"/>
    <w:rsid w:val="008E3DEC"/>
    <w:rsid w:val="008E416B"/>
    <w:rsid w:val="008E4E3A"/>
    <w:rsid w:val="008E4E67"/>
    <w:rsid w:val="008E5170"/>
    <w:rsid w:val="008E55BD"/>
    <w:rsid w:val="008E5CDB"/>
    <w:rsid w:val="008E619B"/>
    <w:rsid w:val="008E7376"/>
    <w:rsid w:val="008E7CB8"/>
    <w:rsid w:val="008F01F5"/>
    <w:rsid w:val="008F0275"/>
    <w:rsid w:val="008F0541"/>
    <w:rsid w:val="008F073C"/>
    <w:rsid w:val="008F0790"/>
    <w:rsid w:val="008F0E3F"/>
    <w:rsid w:val="008F2073"/>
    <w:rsid w:val="008F2472"/>
    <w:rsid w:val="008F2F58"/>
    <w:rsid w:val="008F360F"/>
    <w:rsid w:val="008F4078"/>
    <w:rsid w:val="008F47B0"/>
    <w:rsid w:val="008F4F35"/>
    <w:rsid w:val="008F518D"/>
    <w:rsid w:val="008F5915"/>
    <w:rsid w:val="008F6525"/>
    <w:rsid w:val="008F6542"/>
    <w:rsid w:val="008F6CA0"/>
    <w:rsid w:val="008F6F8E"/>
    <w:rsid w:val="008F7007"/>
    <w:rsid w:val="008F7130"/>
    <w:rsid w:val="008F7B89"/>
    <w:rsid w:val="008F7D5C"/>
    <w:rsid w:val="00901121"/>
    <w:rsid w:val="009012C2"/>
    <w:rsid w:val="0090328E"/>
    <w:rsid w:val="00904232"/>
    <w:rsid w:val="009049EB"/>
    <w:rsid w:val="00904C9C"/>
    <w:rsid w:val="00905267"/>
    <w:rsid w:val="009052BF"/>
    <w:rsid w:val="009057CB"/>
    <w:rsid w:val="00906705"/>
    <w:rsid w:val="00907138"/>
    <w:rsid w:val="00907A69"/>
    <w:rsid w:val="00907D0A"/>
    <w:rsid w:val="00907D6D"/>
    <w:rsid w:val="009104F5"/>
    <w:rsid w:val="00910B1B"/>
    <w:rsid w:val="00910D9C"/>
    <w:rsid w:val="0091121F"/>
    <w:rsid w:val="009114A2"/>
    <w:rsid w:val="009115D2"/>
    <w:rsid w:val="00911C6E"/>
    <w:rsid w:val="00911E0C"/>
    <w:rsid w:val="00911F0B"/>
    <w:rsid w:val="00911FB5"/>
    <w:rsid w:val="00912557"/>
    <w:rsid w:val="00913123"/>
    <w:rsid w:val="009137C8"/>
    <w:rsid w:val="009137D3"/>
    <w:rsid w:val="00913CC6"/>
    <w:rsid w:val="0091408D"/>
    <w:rsid w:val="00914A83"/>
    <w:rsid w:val="00914AA8"/>
    <w:rsid w:val="00915A1A"/>
    <w:rsid w:val="00915E70"/>
    <w:rsid w:val="00916161"/>
    <w:rsid w:val="00916619"/>
    <w:rsid w:val="00916C69"/>
    <w:rsid w:val="00916C88"/>
    <w:rsid w:val="00916F59"/>
    <w:rsid w:val="00920D99"/>
    <w:rsid w:val="00920DEF"/>
    <w:rsid w:val="009212CC"/>
    <w:rsid w:val="009215B0"/>
    <w:rsid w:val="0092173D"/>
    <w:rsid w:val="00922566"/>
    <w:rsid w:val="009228BD"/>
    <w:rsid w:val="00922A90"/>
    <w:rsid w:val="00922E18"/>
    <w:rsid w:val="00922F18"/>
    <w:rsid w:val="00924268"/>
    <w:rsid w:val="00924838"/>
    <w:rsid w:val="009252B2"/>
    <w:rsid w:val="009256F8"/>
    <w:rsid w:val="009258E0"/>
    <w:rsid w:val="009261EA"/>
    <w:rsid w:val="009266F1"/>
    <w:rsid w:val="00926B22"/>
    <w:rsid w:val="00926BBE"/>
    <w:rsid w:val="00927307"/>
    <w:rsid w:val="00927AF0"/>
    <w:rsid w:val="00927C27"/>
    <w:rsid w:val="00930038"/>
    <w:rsid w:val="009301C7"/>
    <w:rsid w:val="009306C6"/>
    <w:rsid w:val="009313BC"/>
    <w:rsid w:val="00931884"/>
    <w:rsid w:val="00932055"/>
    <w:rsid w:val="0093223E"/>
    <w:rsid w:val="009329A5"/>
    <w:rsid w:val="009331C4"/>
    <w:rsid w:val="009332FC"/>
    <w:rsid w:val="00933A16"/>
    <w:rsid w:val="00933BCF"/>
    <w:rsid w:val="00933D38"/>
    <w:rsid w:val="0093435F"/>
    <w:rsid w:val="00934430"/>
    <w:rsid w:val="009358D1"/>
    <w:rsid w:val="00936399"/>
    <w:rsid w:val="00936ABF"/>
    <w:rsid w:val="00936E0E"/>
    <w:rsid w:val="0093708A"/>
    <w:rsid w:val="00940D82"/>
    <w:rsid w:val="009413B0"/>
    <w:rsid w:val="00941802"/>
    <w:rsid w:val="00941D41"/>
    <w:rsid w:val="00941F9F"/>
    <w:rsid w:val="00942332"/>
    <w:rsid w:val="00942531"/>
    <w:rsid w:val="00942907"/>
    <w:rsid w:val="00942DA4"/>
    <w:rsid w:val="00942FFE"/>
    <w:rsid w:val="00943A83"/>
    <w:rsid w:val="00943F33"/>
    <w:rsid w:val="00944A27"/>
    <w:rsid w:val="00944E47"/>
    <w:rsid w:val="0094505C"/>
    <w:rsid w:val="009458C0"/>
    <w:rsid w:val="00945A71"/>
    <w:rsid w:val="0094639A"/>
    <w:rsid w:val="009469F9"/>
    <w:rsid w:val="00946C32"/>
    <w:rsid w:val="00946E10"/>
    <w:rsid w:val="00946EC9"/>
    <w:rsid w:val="0094707E"/>
    <w:rsid w:val="00947319"/>
    <w:rsid w:val="009477F5"/>
    <w:rsid w:val="009500E9"/>
    <w:rsid w:val="009506D3"/>
    <w:rsid w:val="00951430"/>
    <w:rsid w:val="009515F1"/>
    <w:rsid w:val="009517DF"/>
    <w:rsid w:val="00951C13"/>
    <w:rsid w:val="00951E49"/>
    <w:rsid w:val="009524CA"/>
    <w:rsid w:val="0095283A"/>
    <w:rsid w:val="00952C27"/>
    <w:rsid w:val="00952FCB"/>
    <w:rsid w:val="00953575"/>
    <w:rsid w:val="0095472A"/>
    <w:rsid w:val="00954746"/>
    <w:rsid w:val="00954A52"/>
    <w:rsid w:val="009556AE"/>
    <w:rsid w:val="0095659C"/>
    <w:rsid w:val="009566F0"/>
    <w:rsid w:val="00956802"/>
    <w:rsid w:val="0095738F"/>
    <w:rsid w:val="00957BC2"/>
    <w:rsid w:val="00957F26"/>
    <w:rsid w:val="00960286"/>
    <w:rsid w:val="009604CE"/>
    <w:rsid w:val="0096109F"/>
    <w:rsid w:val="00961E11"/>
    <w:rsid w:val="00961EF2"/>
    <w:rsid w:val="0096338F"/>
    <w:rsid w:val="00963546"/>
    <w:rsid w:val="00963721"/>
    <w:rsid w:val="00963BA6"/>
    <w:rsid w:val="00963DE2"/>
    <w:rsid w:val="00964705"/>
    <w:rsid w:val="00964826"/>
    <w:rsid w:val="0096568B"/>
    <w:rsid w:val="00965D95"/>
    <w:rsid w:val="009666F0"/>
    <w:rsid w:val="00966D19"/>
    <w:rsid w:val="00966DDF"/>
    <w:rsid w:val="009670FD"/>
    <w:rsid w:val="00967923"/>
    <w:rsid w:val="00967F49"/>
    <w:rsid w:val="009709A9"/>
    <w:rsid w:val="009710A9"/>
    <w:rsid w:val="009718D8"/>
    <w:rsid w:val="00971F2C"/>
    <w:rsid w:val="009734AF"/>
    <w:rsid w:val="00973B38"/>
    <w:rsid w:val="00973E1C"/>
    <w:rsid w:val="00974182"/>
    <w:rsid w:val="00974614"/>
    <w:rsid w:val="00974620"/>
    <w:rsid w:val="00975418"/>
    <w:rsid w:val="00975B6A"/>
    <w:rsid w:val="009777E2"/>
    <w:rsid w:val="00977EB3"/>
    <w:rsid w:val="0098023E"/>
    <w:rsid w:val="0098097D"/>
    <w:rsid w:val="00982358"/>
    <w:rsid w:val="00982F43"/>
    <w:rsid w:val="00983629"/>
    <w:rsid w:val="0098370C"/>
    <w:rsid w:val="00983A44"/>
    <w:rsid w:val="00984823"/>
    <w:rsid w:val="00985DE6"/>
    <w:rsid w:val="00986758"/>
    <w:rsid w:val="00987226"/>
    <w:rsid w:val="00987358"/>
    <w:rsid w:val="009874BB"/>
    <w:rsid w:val="009874E5"/>
    <w:rsid w:val="0098750F"/>
    <w:rsid w:val="00987F96"/>
    <w:rsid w:val="00990222"/>
    <w:rsid w:val="0099046B"/>
    <w:rsid w:val="00990641"/>
    <w:rsid w:val="009906F2"/>
    <w:rsid w:val="009907B4"/>
    <w:rsid w:val="0099116C"/>
    <w:rsid w:val="009912A5"/>
    <w:rsid w:val="00991FBA"/>
    <w:rsid w:val="009922A5"/>
    <w:rsid w:val="00992C45"/>
    <w:rsid w:val="00992EAD"/>
    <w:rsid w:val="0099357E"/>
    <w:rsid w:val="00993B4A"/>
    <w:rsid w:val="00993CA5"/>
    <w:rsid w:val="00994286"/>
    <w:rsid w:val="00995378"/>
    <w:rsid w:val="0099602B"/>
    <w:rsid w:val="009962AF"/>
    <w:rsid w:val="00996DE4"/>
    <w:rsid w:val="00997252"/>
    <w:rsid w:val="00997590"/>
    <w:rsid w:val="009A009A"/>
    <w:rsid w:val="009A098E"/>
    <w:rsid w:val="009A0C08"/>
    <w:rsid w:val="009A14C4"/>
    <w:rsid w:val="009A1926"/>
    <w:rsid w:val="009A1E88"/>
    <w:rsid w:val="009A2F51"/>
    <w:rsid w:val="009A3474"/>
    <w:rsid w:val="009A44B6"/>
    <w:rsid w:val="009A55BD"/>
    <w:rsid w:val="009A74A3"/>
    <w:rsid w:val="009A79DE"/>
    <w:rsid w:val="009B097C"/>
    <w:rsid w:val="009B1A7E"/>
    <w:rsid w:val="009B20BB"/>
    <w:rsid w:val="009B2495"/>
    <w:rsid w:val="009B26C3"/>
    <w:rsid w:val="009B2B9E"/>
    <w:rsid w:val="009B329E"/>
    <w:rsid w:val="009B3EC3"/>
    <w:rsid w:val="009B3F6B"/>
    <w:rsid w:val="009B4728"/>
    <w:rsid w:val="009B4739"/>
    <w:rsid w:val="009B485B"/>
    <w:rsid w:val="009B6A48"/>
    <w:rsid w:val="009B6C06"/>
    <w:rsid w:val="009B6E9F"/>
    <w:rsid w:val="009B702E"/>
    <w:rsid w:val="009B7474"/>
    <w:rsid w:val="009B7A7B"/>
    <w:rsid w:val="009C0BB0"/>
    <w:rsid w:val="009C1EBA"/>
    <w:rsid w:val="009C1F7F"/>
    <w:rsid w:val="009C21EE"/>
    <w:rsid w:val="009C28E6"/>
    <w:rsid w:val="009C2B7B"/>
    <w:rsid w:val="009C2FAB"/>
    <w:rsid w:val="009C387E"/>
    <w:rsid w:val="009C3CC4"/>
    <w:rsid w:val="009C40F1"/>
    <w:rsid w:val="009C4A84"/>
    <w:rsid w:val="009C4FD3"/>
    <w:rsid w:val="009C5A7B"/>
    <w:rsid w:val="009C65F7"/>
    <w:rsid w:val="009C689D"/>
    <w:rsid w:val="009C7155"/>
    <w:rsid w:val="009C74B7"/>
    <w:rsid w:val="009C7CB6"/>
    <w:rsid w:val="009C7CF9"/>
    <w:rsid w:val="009D0578"/>
    <w:rsid w:val="009D09A9"/>
    <w:rsid w:val="009D0C3F"/>
    <w:rsid w:val="009D1038"/>
    <w:rsid w:val="009D1039"/>
    <w:rsid w:val="009D1A9E"/>
    <w:rsid w:val="009D21FC"/>
    <w:rsid w:val="009D265C"/>
    <w:rsid w:val="009D2736"/>
    <w:rsid w:val="009D2817"/>
    <w:rsid w:val="009D2A93"/>
    <w:rsid w:val="009D2C92"/>
    <w:rsid w:val="009D313E"/>
    <w:rsid w:val="009D333A"/>
    <w:rsid w:val="009D3AC0"/>
    <w:rsid w:val="009D4639"/>
    <w:rsid w:val="009D4ECB"/>
    <w:rsid w:val="009D581C"/>
    <w:rsid w:val="009D5A0B"/>
    <w:rsid w:val="009D5D54"/>
    <w:rsid w:val="009D5E40"/>
    <w:rsid w:val="009D72C7"/>
    <w:rsid w:val="009D75A6"/>
    <w:rsid w:val="009D7C9A"/>
    <w:rsid w:val="009E112E"/>
    <w:rsid w:val="009E23A8"/>
    <w:rsid w:val="009E3CC5"/>
    <w:rsid w:val="009E41C8"/>
    <w:rsid w:val="009E4256"/>
    <w:rsid w:val="009E4AA4"/>
    <w:rsid w:val="009E4D59"/>
    <w:rsid w:val="009E5246"/>
    <w:rsid w:val="009E53A8"/>
    <w:rsid w:val="009E5735"/>
    <w:rsid w:val="009E6393"/>
    <w:rsid w:val="009E7A9F"/>
    <w:rsid w:val="009E7CF0"/>
    <w:rsid w:val="009E7F5B"/>
    <w:rsid w:val="009F0A8A"/>
    <w:rsid w:val="009F1693"/>
    <w:rsid w:val="009F1BDC"/>
    <w:rsid w:val="009F20C7"/>
    <w:rsid w:val="009F2366"/>
    <w:rsid w:val="009F2D4C"/>
    <w:rsid w:val="009F3B62"/>
    <w:rsid w:val="009F4111"/>
    <w:rsid w:val="009F494A"/>
    <w:rsid w:val="009F4CA8"/>
    <w:rsid w:val="009F50FF"/>
    <w:rsid w:val="009F5BBA"/>
    <w:rsid w:val="009F5EC0"/>
    <w:rsid w:val="009F5F65"/>
    <w:rsid w:val="009F6188"/>
    <w:rsid w:val="009F667A"/>
    <w:rsid w:val="009F68BD"/>
    <w:rsid w:val="009F751B"/>
    <w:rsid w:val="00A00007"/>
    <w:rsid w:val="00A005E9"/>
    <w:rsid w:val="00A0069D"/>
    <w:rsid w:val="00A0071B"/>
    <w:rsid w:val="00A00795"/>
    <w:rsid w:val="00A012AC"/>
    <w:rsid w:val="00A01A2E"/>
    <w:rsid w:val="00A0220E"/>
    <w:rsid w:val="00A02795"/>
    <w:rsid w:val="00A027E6"/>
    <w:rsid w:val="00A03C09"/>
    <w:rsid w:val="00A043C8"/>
    <w:rsid w:val="00A04850"/>
    <w:rsid w:val="00A0571C"/>
    <w:rsid w:val="00A06B22"/>
    <w:rsid w:val="00A076DE"/>
    <w:rsid w:val="00A07BFB"/>
    <w:rsid w:val="00A100BF"/>
    <w:rsid w:val="00A1025F"/>
    <w:rsid w:val="00A10A5E"/>
    <w:rsid w:val="00A10AB6"/>
    <w:rsid w:val="00A12C36"/>
    <w:rsid w:val="00A12E46"/>
    <w:rsid w:val="00A131B3"/>
    <w:rsid w:val="00A13204"/>
    <w:rsid w:val="00A133E6"/>
    <w:rsid w:val="00A13411"/>
    <w:rsid w:val="00A13EAC"/>
    <w:rsid w:val="00A1413D"/>
    <w:rsid w:val="00A14149"/>
    <w:rsid w:val="00A148E0"/>
    <w:rsid w:val="00A14EB3"/>
    <w:rsid w:val="00A159A2"/>
    <w:rsid w:val="00A15CFA"/>
    <w:rsid w:val="00A16A17"/>
    <w:rsid w:val="00A17930"/>
    <w:rsid w:val="00A17AB9"/>
    <w:rsid w:val="00A204EE"/>
    <w:rsid w:val="00A20938"/>
    <w:rsid w:val="00A209F0"/>
    <w:rsid w:val="00A20B99"/>
    <w:rsid w:val="00A218DE"/>
    <w:rsid w:val="00A22A2B"/>
    <w:rsid w:val="00A23144"/>
    <w:rsid w:val="00A233C4"/>
    <w:rsid w:val="00A234B9"/>
    <w:rsid w:val="00A23B73"/>
    <w:rsid w:val="00A24143"/>
    <w:rsid w:val="00A241EE"/>
    <w:rsid w:val="00A249B5"/>
    <w:rsid w:val="00A24C5C"/>
    <w:rsid w:val="00A25028"/>
    <w:rsid w:val="00A25170"/>
    <w:rsid w:val="00A251AE"/>
    <w:rsid w:val="00A25F55"/>
    <w:rsid w:val="00A265A3"/>
    <w:rsid w:val="00A26DF2"/>
    <w:rsid w:val="00A27210"/>
    <w:rsid w:val="00A27211"/>
    <w:rsid w:val="00A27405"/>
    <w:rsid w:val="00A2743D"/>
    <w:rsid w:val="00A27B4D"/>
    <w:rsid w:val="00A30321"/>
    <w:rsid w:val="00A309F3"/>
    <w:rsid w:val="00A31494"/>
    <w:rsid w:val="00A31910"/>
    <w:rsid w:val="00A31CAC"/>
    <w:rsid w:val="00A31CBF"/>
    <w:rsid w:val="00A32153"/>
    <w:rsid w:val="00A32F07"/>
    <w:rsid w:val="00A333A6"/>
    <w:rsid w:val="00A33706"/>
    <w:rsid w:val="00A33E40"/>
    <w:rsid w:val="00A33E70"/>
    <w:rsid w:val="00A34D17"/>
    <w:rsid w:val="00A34E7D"/>
    <w:rsid w:val="00A34F03"/>
    <w:rsid w:val="00A3519E"/>
    <w:rsid w:val="00A35245"/>
    <w:rsid w:val="00A35920"/>
    <w:rsid w:val="00A36B2C"/>
    <w:rsid w:val="00A36F8E"/>
    <w:rsid w:val="00A36FB4"/>
    <w:rsid w:val="00A379D9"/>
    <w:rsid w:val="00A37B27"/>
    <w:rsid w:val="00A37E3D"/>
    <w:rsid w:val="00A40743"/>
    <w:rsid w:val="00A4136A"/>
    <w:rsid w:val="00A417AB"/>
    <w:rsid w:val="00A422FF"/>
    <w:rsid w:val="00A4249D"/>
    <w:rsid w:val="00A4281E"/>
    <w:rsid w:val="00A4291D"/>
    <w:rsid w:val="00A42959"/>
    <w:rsid w:val="00A42D39"/>
    <w:rsid w:val="00A43503"/>
    <w:rsid w:val="00A435F2"/>
    <w:rsid w:val="00A43A76"/>
    <w:rsid w:val="00A43C5F"/>
    <w:rsid w:val="00A4491E"/>
    <w:rsid w:val="00A45B23"/>
    <w:rsid w:val="00A45CA1"/>
    <w:rsid w:val="00A45E85"/>
    <w:rsid w:val="00A46660"/>
    <w:rsid w:val="00A466A6"/>
    <w:rsid w:val="00A46C4B"/>
    <w:rsid w:val="00A47275"/>
    <w:rsid w:val="00A4756D"/>
    <w:rsid w:val="00A50C2E"/>
    <w:rsid w:val="00A50EAA"/>
    <w:rsid w:val="00A50ED2"/>
    <w:rsid w:val="00A50F01"/>
    <w:rsid w:val="00A51DAC"/>
    <w:rsid w:val="00A5212D"/>
    <w:rsid w:val="00A52855"/>
    <w:rsid w:val="00A537A3"/>
    <w:rsid w:val="00A55584"/>
    <w:rsid w:val="00A56427"/>
    <w:rsid w:val="00A5642E"/>
    <w:rsid w:val="00A56695"/>
    <w:rsid w:val="00A56D52"/>
    <w:rsid w:val="00A56D8C"/>
    <w:rsid w:val="00A5707F"/>
    <w:rsid w:val="00A575F5"/>
    <w:rsid w:val="00A57602"/>
    <w:rsid w:val="00A5792E"/>
    <w:rsid w:val="00A57B62"/>
    <w:rsid w:val="00A603EE"/>
    <w:rsid w:val="00A60AC4"/>
    <w:rsid w:val="00A60C03"/>
    <w:rsid w:val="00A60EBF"/>
    <w:rsid w:val="00A60EEC"/>
    <w:rsid w:val="00A60F95"/>
    <w:rsid w:val="00A612BF"/>
    <w:rsid w:val="00A619B9"/>
    <w:rsid w:val="00A61B18"/>
    <w:rsid w:val="00A622BD"/>
    <w:rsid w:val="00A622F8"/>
    <w:rsid w:val="00A62946"/>
    <w:rsid w:val="00A639D2"/>
    <w:rsid w:val="00A63CF2"/>
    <w:rsid w:val="00A63D51"/>
    <w:rsid w:val="00A650C8"/>
    <w:rsid w:val="00A65309"/>
    <w:rsid w:val="00A655B9"/>
    <w:rsid w:val="00A665F8"/>
    <w:rsid w:val="00A667F9"/>
    <w:rsid w:val="00A67306"/>
    <w:rsid w:val="00A675A0"/>
    <w:rsid w:val="00A676BD"/>
    <w:rsid w:val="00A678F6"/>
    <w:rsid w:val="00A67BD5"/>
    <w:rsid w:val="00A7029B"/>
    <w:rsid w:val="00A7044C"/>
    <w:rsid w:val="00A706B0"/>
    <w:rsid w:val="00A70C6F"/>
    <w:rsid w:val="00A70F73"/>
    <w:rsid w:val="00A71CC7"/>
    <w:rsid w:val="00A72458"/>
    <w:rsid w:val="00A725B0"/>
    <w:rsid w:val="00A726C4"/>
    <w:rsid w:val="00A729C1"/>
    <w:rsid w:val="00A72CF7"/>
    <w:rsid w:val="00A72D7B"/>
    <w:rsid w:val="00A72E5A"/>
    <w:rsid w:val="00A740E3"/>
    <w:rsid w:val="00A74407"/>
    <w:rsid w:val="00A74729"/>
    <w:rsid w:val="00A74895"/>
    <w:rsid w:val="00A75885"/>
    <w:rsid w:val="00A766ED"/>
    <w:rsid w:val="00A77798"/>
    <w:rsid w:val="00A778D1"/>
    <w:rsid w:val="00A77ACC"/>
    <w:rsid w:val="00A77E30"/>
    <w:rsid w:val="00A77EF5"/>
    <w:rsid w:val="00A80246"/>
    <w:rsid w:val="00A802DD"/>
    <w:rsid w:val="00A805C2"/>
    <w:rsid w:val="00A80BFF"/>
    <w:rsid w:val="00A80DBF"/>
    <w:rsid w:val="00A80EA7"/>
    <w:rsid w:val="00A816FA"/>
    <w:rsid w:val="00A81C4C"/>
    <w:rsid w:val="00A829A4"/>
    <w:rsid w:val="00A82CE3"/>
    <w:rsid w:val="00A83C67"/>
    <w:rsid w:val="00A84226"/>
    <w:rsid w:val="00A847B3"/>
    <w:rsid w:val="00A84A23"/>
    <w:rsid w:val="00A84AFF"/>
    <w:rsid w:val="00A84E18"/>
    <w:rsid w:val="00A84E87"/>
    <w:rsid w:val="00A8512E"/>
    <w:rsid w:val="00A8566A"/>
    <w:rsid w:val="00A85A34"/>
    <w:rsid w:val="00A860F1"/>
    <w:rsid w:val="00A86573"/>
    <w:rsid w:val="00A87F58"/>
    <w:rsid w:val="00A90A8D"/>
    <w:rsid w:val="00A91173"/>
    <w:rsid w:val="00A920B7"/>
    <w:rsid w:val="00A92342"/>
    <w:rsid w:val="00A92C62"/>
    <w:rsid w:val="00A92F59"/>
    <w:rsid w:val="00A93505"/>
    <w:rsid w:val="00A93F73"/>
    <w:rsid w:val="00A9445B"/>
    <w:rsid w:val="00A9451C"/>
    <w:rsid w:val="00A94824"/>
    <w:rsid w:val="00A94A24"/>
    <w:rsid w:val="00A94F89"/>
    <w:rsid w:val="00A9540E"/>
    <w:rsid w:val="00A95A14"/>
    <w:rsid w:val="00A9635E"/>
    <w:rsid w:val="00A967F5"/>
    <w:rsid w:val="00A96AB4"/>
    <w:rsid w:val="00A96DCD"/>
    <w:rsid w:val="00A979B7"/>
    <w:rsid w:val="00A97D49"/>
    <w:rsid w:val="00AA0939"/>
    <w:rsid w:val="00AA0EEF"/>
    <w:rsid w:val="00AA1A3C"/>
    <w:rsid w:val="00AA1FD1"/>
    <w:rsid w:val="00AA250F"/>
    <w:rsid w:val="00AA2F55"/>
    <w:rsid w:val="00AA2FF3"/>
    <w:rsid w:val="00AA3627"/>
    <w:rsid w:val="00AA3FBA"/>
    <w:rsid w:val="00AA4785"/>
    <w:rsid w:val="00AA4A64"/>
    <w:rsid w:val="00AA4CEC"/>
    <w:rsid w:val="00AA558F"/>
    <w:rsid w:val="00AA579F"/>
    <w:rsid w:val="00AA5885"/>
    <w:rsid w:val="00AA67D4"/>
    <w:rsid w:val="00AA6BDD"/>
    <w:rsid w:val="00AA6C77"/>
    <w:rsid w:val="00AA74CA"/>
    <w:rsid w:val="00AA7707"/>
    <w:rsid w:val="00AB0202"/>
    <w:rsid w:val="00AB02EE"/>
    <w:rsid w:val="00AB2BD9"/>
    <w:rsid w:val="00AB3CBB"/>
    <w:rsid w:val="00AB4FE8"/>
    <w:rsid w:val="00AB70BD"/>
    <w:rsid w:val="00AB7307"/>
    <w:rsid w:val="00AB7389"/>
    <w:rsid w:val="00AB74FC"/>
    <w:rsid w:val="00AB7554"/>
    <w:rsid w:val="00AB7676"/>
    <w:rsid w:val="00AB7808"/>
    <w:rsid w:val="00AC08E6"/>
    <w:rsid w:val="00AC091F"/>
    <w:rsid w:val="00AC207C"/>
    <w:rsid w:val="00AC2927"/>
    <w:rsid w:val="00AC3BDB"/>
    <w:rsid w:val="00AC592F"/>
    <w:rsid w:val="00AC5AD2"/>
    <w:rsid w:val="00AC63A0"/>
    <w:rsid w:val="00AC6D54"/>
    <w:rsid w:val="00AC717D"/>
    <w:rsid w:val="00AC7C15"/>
    <w:rsid w:val="00AC7E9B"/>
    <w:rsid w:val="00AC7F1D"/>
    <w:rsid w:val="00AD026F"/>
    <w:rsid w:val="00AD0668"/>
    <w:rsid w:val="00AD079D"/>
    <w:rsid w:val="00AD1816"/>
    <w:rsid w:val="00AD2878"/>
    <w:rsid w:val="00AD2982"/>
    <w:rsid w:val="00AD3119"/>
    <w:rsid w:val="00AD34B9"/>
    <w:rsid w:val="00AD369F"/>
    <w:rsid w:val="00AD3DFD"/>
    <w:rsid w:val="00AD4095"/>
    <w:rsid w:val="00AD41D3"/>
    <w:rsid w:val="00AD496E"/>
    <w:rsid w:val="00AD5FA0"/>
    <w:rsid w:val="00AD61A2"/>
    <w:rsid w:val="00AD7D68"/>
    <w:rsid w:val="00AE04F1"/>
    <w:rsid w:val="00AE0D8B"/>
    <w:rsid w:val="00AE1F0E"/>
    <w:rsid w:val="00AE2243"/>
    <w:rsid w:val="00AE2329"/>
    <w:rsid w:val="00AE252A"/>
    <w:rsid w:val="00AE2A2F"/>
    <w:rsid w:val="00AE2DF4"/>
    <w:rsid w:val="00AE2ED7"/>
    <w:rsid w:val="00AE3168"/>
    <w:rsid w:val="00AE4B6A"/>
    <w:rsid w:val="00AE5483"/>
    <w:rsid w:val="00AE5759"/>
    <w:rsid w:val="00AE5920"/>
    <w:rsid w:val="00AE59C2"/>
    <w:rsid w:val="00AE61CA"/>
    <w:rsid w:val="00AE62AC"/>
    <w:rsid w:val="00AE63AA"/>
    <w:rsid w:val="00AE6AAA"/>
    <w:rsid w:val="00AE7DCA"/>
    <w:rsid w:val="00AF10F7"/>
    <w:rsid w:val="00AF1261"/>
    <w:rsid w:val="00AF1356"/>
    <w:rsid w:val="00AF14E7"/>
    <w:rsid w:val="00AF21C5"/>
    <w:rsid w:val="00AF23B1"/>
    <w:rsid w:val="00AF269E"/>
    <w:rsid w:val="00AF2A1C"/>
    <w:rsid w:val="00AF2F01"/>
    <w:rsid w:val="00AF39DC"/>
    <w:rsid w:val="00AF53E0"/>
    <w:rsid w:val="00AF6000"/>
    <w:rsid w:val="00AF6DC6"/>
    <w:rsid w:val="00AF776E"/>
    <w:rsid w:val="00AF7849"/>
    <w:rsid w:val="00B00138"/>
    <w:rsid w:val="00B005C0"/>
    <w:rsid w:val="00B00BE3"/>
    <w:rsid w:val="00B01AB6"/>
    <w:rsid w:val="00B01FD3"/>
    <w:rsid w:val="00B0201F"/>
    <w:rsid w:val="00B02150"/>
    <w:rsid w:val="00B02E88"/>
    <w:rsid w:val="00B03E04"/>
    <w:rsid w:val="00B04A9F"/>
    <w:rsid w:val="00B05D05"/>
    <w:rsid w:val="00B060DC"/>
    <w:rsid w:val="00B079BB"/>
    <w:rsid w:val="00B10292"/>
    <w:rsid w:val="00B11BD5"/>
    <w:rsid w:val="00B11F7F"/>
    <w:rsid w:val="00B127BC"/>
    <w:rsid w:val="00B12DA2"/>
    <w:rsid w:val="00B130E3"/>
    <w:rsid w:val="00B13367"/>
    <w:rsid w:val="00B133CB"/>
    <w:rsid w:val="00B1540D"/>
    <w:rsid w:val="00B155A7"/>
    <w:rsid w:val="00B155C1"/>
    <w:rsid w:val="00B15CAB"/>
    <w:rsid w:val="00B15DD7"/>
    <w:rsid w:val="00B16A23"/>
    <w:rsid w:val="00B16CF9"/>
    <w:rsid w:val="00B17267"/>
    <w:rsid w:val="00B17366"/>
    <w:rsid w:val="00B1781F"/>
    <w:rsid w:val="00B17B15"/>
    <w:rsid w:val="00B2040F"/>
    <w:rsid w:val="00B20465"/>
    <w:rsid w:val="00B205FD"/>
    <w:rsid w:val="00B20B30"/>
    <w:rsid w:val="00B20C34"/>
    <w:rsid w:val="00B21454"/>
    <w:rsid w:val="00B2196A"/>
    <w:rsid w:val="00B219BB"/>
    <w:rsid w:val="00B21F50"/>
    <w:rsid w:val="00B221EF"/>
    <w:rsid w:val="00B22F84"/>
    <w:rsid w:val="00B2397A"/>
    <w:rsid w:val="00B23B15"/>
    <w:rsid w:val="00B244B6"/>
    <w:rsid w:val="00B256C3"/>
    <w:rsid w:val="00B25C6D"/>
    <w:rsid w:val="00B25C98"/>
    <w:rsid w:val="00B260A7"/>
    <w:rsid w:val="00B26594"/>
    <w:rsid w:val="00B2734F"/>
    <w:rsid w:val="00B27498"/>
    <w:rsid w:val="00B27ECD"/>
    <w:rsid w:val="00B30381"/>
    <w:rsid w:val="00B305A9"/>
    <w:rsid w:val="00B309E8"/>
    <w:rsid w:val="00B318D3"/>
    <w:rsid w:val="00B31930"/>
    <w:rsid w:val="00B31CA8"/>
    <w:rsid w:val="00B31D36"/>
    <w:rsid w:val="00B3249A"/>
    <w:rsid w:val="00B32D51"/>
    <w:rsid w:val="00B32E3A"/>
    <w:rsid w:val="00B3397F"/>
    <w:rsid w:val="00B33DAA"/>
    <w:rsid w:val="00B33EFF"/>
    <w:rsid w:val="00B33F0D"/>
    <w:rsid w:val="00B349DE"/>
    <w:rsid w:val="00B34CC5"/>
    <w:rsid w:val="00B355A3"/>
    <w:rsid w:val="00B36654"/>
    <w:rsid w:val="00B36DF9"/>
    <w:rsid w:val="00B36F46"/>
    <w:rsid w:val="00B36F81"/>
    <w:rsid w:val="00B3758E"/>
    <w:rsid w:val="00B40481"/>
    <w:rsid w:val="00B40528"/>
    <w:rsid w:val="00B411DE"/>
    <w:rsid w:val="00B41CC9"/>
    <w:rsid w:val="00B41E34"/>
    <w:rsid w:val="00B42240"/>
    <w:rsid w:val="00B42280"/>
    <w:rsid w:val="00B42771"/>
    <w:rsid w:val="00B42FA9"/>
    <w:rsid w:val="00B4307D"/>
    <w:rsid w:val="00B430AE"/>
    <w:rsid w:val="00B43333"/>
    <w:rsid w:val="00B43A29"/>
    <w:rsid w:val="00B44019"/>
    <w:rsid w:val="00B44A90"/>
    <w:rsid w:val="00B44C10"/>
    <w:rsid w:val="00B453B7"/>
    <w:rsid w:val="00B455B1"/>
    <w:rsid w:val="00B45AA3"/>
    <w:rsid w:val="00B45BB1"/>
    <w:rsid w:val="00B4620D"/>
    <w:rsid w:val="00B462DE"/>
    <w:rsid w:val="00B464CF"/>
    <w:rsid w:val="00B4684D"/>
    <w:rsid w:val="00B4731F"/>
    <w:rsid w:val="00B50FD1"/>
    <w:rsid w:val="00B51743"/>
    <w:rsid w:val="00B51FCF"/>
    <w:rsid w:val="00B527B0"/>
    <w:rsid w:val="00B5287C"/>
    <w:rsid w:val="00B52F4E"/>
    <w:rsid w:val="00B53749"/>
    <w:rsid w:val="00B54588"/>
    <w:rsid w:val="00B547F5"/>
    <w:rsid w:val="00B549F6"/>
    <w:rsid w:val="00B5638A"/>
    <w:rsid w:val="00B5644C"/>
    <w:rsid w:val="00B56894"/>
    <w:rsid w:val="00B56BAC"/>
    <w:rsid w:val="00B56DEA"/>
    <w:rsid w:val="00B56F70"/>
    <w:rsid w:val="00B57540"/>
    <w:rsid w:val="00B57CF8"/>
    <w:rsid w:val="00B602D5"/>
    <w:rsid w:val="00B60C36"/>
    <w:rsid w:val="00B60FA3"/>
    <w:rsid w:val="00B60FB0"/>
    <w:rsid w:val="00B6204A"/>
    <w:rsid w:val="00B6205A"/>
    <w:rsid w:val="00B62881"/>
    <w:rsid w:val="00B629D6"/>
    <w:rsid w:val="00B630F6"/>
    <w:rsid w:val="00B63287"/>
    <w:rsid w:val="00B63403"/>
    <w:rsid w:val="00B638C6"/>
    <w:rsid w:val="00B65331"/>
    <w:rsid w:val="00B65C2F"/>
    <w:rsid w:val="00B65F83"/>
    <w:rsid w:val="00B66374"/>
    <w:rsid w:val="00B668C6"/>
    <w:rsid w:val="00B6725C"/>
    <w:rsid w:val="00B67399"/>
    <w:rsid w:val="00B67F04"/>
    <w:rsid w:val="00B7041D"/>
    <w:rsid w:val="00B70B2B"/>
    <w:rsid w:val="00B71222"/>
    <w:rsid w:val="00B71A4C"/>
    <w:rsid w:val="00B71C2C"/>
    <w:rsid w:val="00B71D13"/>
    <w:rsid w:val="00B72233"/>
    <w:rsid w:val="00B724A6"/>
    <w:rsid w:val="00B72C04"/>
    <w:rsid w:val="00B72E16"/>
    <w:rsid w:val="00B732D8"/>
    <w:rsid w:val="00B73D5B"/>
    <w:rsid w:val="00B73FD3"/>
    <w:rsid w:val="00B740F2"/>
    <w:rsid w:val="00B7440E"/>
    <w:rsid w:val="00B752E8"/>
    <w:rsid w:val="00B75882"/>
    <w:rsid w:val="00B7771B"/>
    <w:rsid w:val="00B77F40"/>
    <w:rsid w:val="00B807DB"/>
    <w:rsid w:val="00B807DD"/>
    <w:rsid w:val="00B80864"/>
    <w:rsid w:val="00B81144"/>
    <w:rsid w:val="00B814A6"/>
    <w:rsid w:val="00B8297B"/>
    <w:rsid w:val="00B82B5D"/>
    <w:rsid w:val="00B82F7C"/>
    <w:rsid w:val="00B83264"/>
    <w:rsid w:val="00B833AE"/>
    <w:rsid w:val="00B83B5E"/>
    <w:rsid w:val="00B83C91"/>
    <w:rsid w:val="00B84CE1"/>
    <w:rsid w:val="00B86586"/>
    <w:rsid w:val="00B876CC"/>
    <w:rsid w:val="00B877A3"/>
    <w:rsid w:val="00B87940"/>
    <w:rsid w:val="00B87AAD"/>
    <w:rsid w:val="00B909FD"/>
    <w:rsid w:val="00B90C7E"/>
    <w:rsid w:val="00B90EFE"/>
    <w:rsid w:val="00B91336"/>
    <w:rsid w:val="00B915D6"/>
    <w:rsid w:val="00B91623"/>
    <w:rsid w:val="00B91DD4"/>
    <w:rsid w:val="00B91EF0"/>
    <w:rsid w:val="00B92258"/>
    <w:rsid w:val="00B92669"/>
    <w:rsid w:val="00B9292C"/>
    <w:rsid w:val="00B92B43"/>
    <w:rsid w:val="00B92FF8"/>
    <w:rsid w:val="00B932E4"/>
    <w:rsid w:val="00B9334F"/>
    <w:rsid w:val="00B93F37"/>
    <w:rsid w:val="00B9490B"/>
    <w:rsid w:val="00B95254"/>
    <w:rsid w:val="00B96FE9"/>
    <w:rsid w:val="00B97520"/>
    <w:rsid w:val="00B975D8"/>
    <w:rsid w:val="00BA0DC9"/>
    <w:rsid w:val="00BA0E2A"/>
    <w:rsid w:val="00BA11C9"/>
    <w:rsid w:val="00BA1628"/>
    <w:rsid w:val="00BA1D02"/>
    <w:rsid w:val="00BA1DA2"/>
    <w:rsid w:val="00BA2AD8"/>
    <w:rsid w:val="00BA2B0A"/>
    <w:rsid w:val="00BA3B3E"/>
    <w:rsid w:val="00BA4F8B"/>
    <w:rsid w:val="00BA5756"/>
    <w:rsid w:val="00BA7310"/>
    <w:rsid w:val="00BA7419"/>
    <w:rsid w:val="00BA78E5"/>
    <w:rsid w:val="00BA7F65"/>
    <w:rsid w:val="00BB017C"/>
    <w:rsid w:val="00BB0A7E"/>
    <w:rsid w:val="00BB1464"/>
    <w:rsid w:val="00BB19E7"/>
    <w:rsid w:val="00BB3547"/>
    <w:rsid w:val="00BB37E7"/>
    <w:rsid w:val="00BB3D83"/>
    <w:rsid w:val="00BB4374"/>
    <w:rsid w:val="00BB5346"/>
    <w:rsid w:val="00BB5656"/>
    <w:rsid w:val="00BB6659"/>
    <w:rsid w:val="00BB69F4"/>
    <w:rsid w:val="00BB7511"/>
    <w:rsid w:val="00BB7E98"/>
    <w:rsid w:val="00BC004B"/>
    <w:rsid w:val="00BC063D"/>
    <w:rsid w:val="00BC064A"/>
    <w:rsid w:val="00BC0911"/>
    <w:rsid w:val="00BC1633"/>
    <w:rsid w:val="00BC1D09"/>
    <w:rsid w:val="00BC29F8"/>
    <w:rsid w:val="00BC2AD8"/>
    <w:rsid w:val="00BC2B8A"/>
    <w:rsid w:val="00BC2CE3"/>
    <w:rsid w:val="00BC2F12"/>
    <w:rsid w:val="00BC3700"/>
    <w:rsid w:val="00BC3DA0"/>
    <w:rsid w:val="00BC4673"/>
    <w:rsid w:val="00BC5D4A"/>
    <w:rsid w:val="00BC6105"/>
    <w:rsid w:val="00BC68F9"/>
    <w:rsid w:val="00BC6CA8"/>
    <w:rsid w:val="00BC6E69"/>
    <w:rsid w:val="00BC7BB4"/>
    <w:rsid w:val="00BC7E14"/>
    <w:rsid w:val="00BD01EF"/>
    <w:rsid w:val="00BD0588"/>
    <w:rsid w:val="00BD0C93"/>
    <w:rsid w:val="00BD1858"/>
    <w:rsid w:val="00BD196B"/>
    <w:rsid w:val="00BD2B26"/>
    <w:rsid w:val="00BD30E9"/>
    <w:rsid w:val="00BD3792"/>
    <w:rsid w:val="00BD4159"/>
    <w:rsid w:val="00BD49E6"/>
    <w:rsid w:val="00BD6140"/>
    <w:rsid w:val="00BD6461"/>
    <w:rsid w:val="00BD67FA"/>
    <w:rsid w:val="00BD6CE3"/>
    <w:rsid w:val="00BD7060"/>
    <w:rsid w:val="00BD7ECA"/>
    <w:rsid w:val="00BE00FD"/>
    <w:rsid w:val="00BE04B6"/>
    <w:rsid w:val="00BE109A"/>
    <w:rsid w:val="00BE1D4E"/>
    <w:rsid w:val="00BE214C"/>
    <w:rsid w:val="00BE252C"/>
    <w:rsid w:val="00BE25D8"/>
    <w:rsid w:val="00BE25F8"/>
    <w:rsid w:val="00BE31E1"/>
    <w:rsid w:val="00BE336B"/>
    <w:rsid w:val="00BE340D"/>
    <w:rsid w:val="00BE3ECE"/>
    <w:rsid w:val="00BE5E9B"/>
    <w:rsid w:val="00BE6134"/>
    <w:rsid w:val="00BE63F4"/>
    <w:rsid w:val="00BE644C"/>
    <w:rsid w:val="00BE6BDB"/>
    <w:rsid w:val="00BE6EB2"/>
    <w:rsid w:val="00BE76A2"/>
    <w:rsid w:val="00BF0421"/>
    <w:rsid w:val="00BF0DDD"/>
    <w:rsid w:val="00BF0EAE"/>
    <w:rsid w:val="00BF1148"/>
    <w:rsid w:val="00BF15EF"/>
    <w:rsid w:val="00BF1901"/>
    <w:rsid w:val="00BF1967"/>
    <w:rsid w:val="00BF1DFB"/>
    <w:rsid w:val="00BF3120"/>
    <w:rsid w:val="00BF3162"/>
    <w:rsid w:val="00BF320F"/>
    <w:rsid w:val="00BF36A1"/>
    <w:rsid w:val="00BF4AB2"/>
    <w:rsid w:val="00BF52CC"/>
    <w:rsid w:val="00BF56DD"/>
    <w:rsid w:val="00BF58B3"/>
    <w:rsid w:val="00BF5991"/>
    <w:rsid w:val="00BF59C9"/>
    <w:rsid w:val="00BF650D"/>
    <w:rsid w:val="00BF6B37"/>
    <w:rsid w:val="00BF6B5E"/>
    <w:rsid w:val="00BF6F4F"/>
    <w:rsid w:val="00BF7472"/>
    <w:rsid w:val="00BF7EFD"/>
    <w:rsid w:val="00C01263"/>
    <w:rsid w:val="00C01777"/>
    <w:rsid w:val="00C01956"/>
    <w:rsid w:val="00C01B62"/>
    <w:rsid w:val="00C01BFC"/>
    <w:rsid w:val="00C034CD"/>
    <w:rsid w:val="00C0365F"/>
    <w:rsid w:val="00C03B79"/>
    <w:rsid w:val="00C0458C"/>
    <w:rsid w:val="00C04703"/>
    <w:rsid w:val="00C056F0"/>
    <w:rsid w:val="00C057BE"/>
    <w:rsid w:val="00C0594C"/>
    <w:rsid w:val="00C05CC2"/>
    <w:rsid w:val="00C0601B"/>
    <w:rsid w:val="00C07620"/>
    <w:rsid w:val="00C07A80"/>
    <w:rsid w:val="00C07E23"/>
    <w:rsid w:val="00C07ED6"/>
    <w:rsid w:val="00C10039"/>
    <w:rsid w:val="00C10F00"/>
    <w:rsid w:val="00C1111C"/>
    <w:rsid w:val="00C11567"/>
    <w:rsid w:val="00C1184A"/>
    <w:rsid w:val="00C12EB9"/>
    <w:rsid w:val="00C1387A"/>
    <w:rsid w:val="00C13C45"/>
    <w:rsid w:val="00C13F4D"/>
    <w:rsid w:val="00C14E04"/>
    <w:rsid w:val="00C15CCC"/>
    <w:rsid w:val="00C15D6B"/>
    <w:rsid w:val="00C162F1"/>
    <w:rsid w:val="00C1633E"/>
    <w:rsid w:val="00C166D2"/>
    <w:rsid w:val="00C16E01"/>
    <w:rsid w:val="00C17403"/>
    <w:rsid w:val="00C17560"/>
    <w:rsid w:val="00C17C6E"/>
    <w:rsid w:val="00C20234"/>
    <w:rsid w:val="00C2065D"/>
    <w:rsid w:val="00C20C47"/>
    <w:rsid w:val="00C21147"/>
    <w:rsid w:val="00C2147F"/>
    <w:rsid w:val="00C21FF2"/>
    <w:rsid w:val="00C23073"/>
    <w:rsid w:val="00C2334D"/>
    <w:rsid w:val="00C24319"/>
    <w:rsid w:val="00C2439E"/>
    <w:rsid w:val="00C24679"/>
    <w:rsid w:val="00C250A1"/>
    <w:rsid w:val="00C252D2"/>
    <w:rsid w:val="00C254A3"/>
    <w:rsid w:val="00C25C36"/>
    <w:rsid w:val="00C26570"/>
    <w:rsid w:val="00C26630"/>
    <w:rsid w:val="00C26E04"/>
    <w:rsid w:val="00C26F7E"/>
    <w:rsid w:val="00C27C2A"/>
    <w:rsid w:val="00C27D0A"/>
    <w:rsid w:val="00C302C5"/>
    <w:rsid w:val="00C304A7"/>
    <w:rsid w:val="00C304EC"/>
    <w:rsid w:val="00C3120B"/>
    <w:rsid w:val="00C31765"/>
    <w:rsid w:val="00C318C2"/>
    <w:rsid w:val="00C320EF"/>
    <w:rsid w:val="00C32690"/>
    <w:rsid w:val="00C33191"/>
    <w:rsid w:val="00C332EB"/>
    <w:rsid w:val="00C33306"/>
    <w:rsid w:val="00C33558"/>
    <w:rsid w:val="00C33C9D"/>
    <w:rsid w:val="00C3418C"/>
    <w:rsid w:val="00C34292"/>
    <w:rsid w:val="00C34646"/>
    <w:rsid w:val="00C34BE9"/>
    <w:rsid w:val="00C35B22"/>
    <w:rsid w:val="00C35BBE"/>
    <w:rsid w:val="00C36288"/>
    <w:rsid w:val="00C36713"/>
    <w:rsid w:val="00C36C8A"/>
    <w:rsid w:val="00C36F02"/>
    <w:rsid w:val="00C372A1"/>
    <w:rsid w:val="00C37667"/>
    <w:rsid w:val="00C378CD"/>
    <w:rsid w:val="00C37B5B"/>
    <w:rsid w:val="00C4039F"/>
    <w:rsid w:val="00C403D7"/>
    <w:rsid w:val="00C40C27"/>
    <w:rsid w:val="00C415EE"/>
    <w:rsid w:val="00C428CB"/>
    <w:rsid w:val="00C42B34"/>
    <w:rsid w:val="00C439DE"/>
    <w:rsid w:val="00C44235"/>
    <w:rsid w:val="00C45688"/>
    <w:rsid w:val="00C46007"/>
    <w:rsid w:val="00C460C6"/>
    <w:rsid w:val="00C467D2"/>
    <w:rsid w:val="00C46E2A"/>
    <w:rsid w:val="00C4775D"/>
    <w:rsid w:val="00C47BE4"/>
    <w:rsid w:val="00C47C04"/>
    <w:rsid w:val="00C47E99"/>
    <w:rsid w:val="00C50699"/>
    <w:rsid w:val="00C515F6"/>
    <w:rsid w:val="00C521A8"/>
    <w:rsid w:val="00C52CB3"/>
    <w:rsid w:val="00C52ED6"/>
    <w:rsid w:val="00C53051"/>
    <w:rsid w:val="00C53558"/>
    <w:rsid w:val="00C539DE"/>
    <w:rsid w:val="00C53AAD"/>
    <w:rsid w:val="00C53DFD"/>
    <w:rsid w:val="00C5468A"/>
    <w:rsid w:val="00C55C7C"/>
    <w:rsid w:val="00C56DE7"/>
    <w:rsid w:val="00C60B69"/>
    <w:rsid w:val="00C62505"/>
    <w:rsid w:val="00C62918"/>
    <w:rsid w:val="00C62EDD"/>
    <w:rsid w:val="00C632CA"/>
    <w:rsid w:val="00C638AE"/>
    <w:rsid w:val="00C64AEA"/>
    <w:rsid w:val="00C6508E"/>
    <w:rsid w:val="00C65AC3"/>
    <w:rsid w:val="00C65EE8"/>
    <w:rsid w:val="00C66293"/>
    <w:rsid w:val="00C673AE"/>
    <w:rsid w:val="00C67E5D"/>
    <w:rsid w:val="00C67E89"/>
    <w:rsid w:val="00C67E98"/>
    <w:rsid w:val="00C7049A"/>
    <w:rsid w:val="00C70EF6"/>
    <w:rsid w:val="00C71835"/>
    <w:rsid w:val="00C71898"/>
    <w:rsid w:val="00C7275C"/>
    <w:rsid w:val="00C73413"/>
    <w:rsid w:val="00C73B17"/>
    <w:rsid w:val="00C74523"/>
    <w:rsid w:val="00C746D0"/>
    <w:rsid w:val="00C75170"/>
    <w:rsid w:val="00C75D56"/>
    <w:rsid w:val="00C765DB"/>
    <w:rsid w:val="00C77BE0"/>
    <w:rsid w:val="00C80DA5"/>
    <w:rsid w:val="00C81357"/>
    <w:rsid w:val="00C81850"/>
    <w:rsid w:val="00C81C7D"/>
    <w:rsid w:val="00C82B66"/>
    <w:rsid w:val="00C8390D"/>
    <w:rsid w:val="00C84058"/>
    <w:rsid w:val="00C841FC"/>
    <w:rsid w:val="00C843CF"/>
    <w:rsid w:val="00C849A4"/>
    <w:rsid w:val="00C84E62"/>
    <w:rsid w:val="00C85017"/>
    <w:rsid w:val="00C858AC"/>
    <w:rsid w:val="00C85E90"/>
    <w:rsid w:val="00C86463"/>
    <w:rsid w:val="00C87639"/>
    <w:rsid w:val="00C90B98"/>
    <w:rsid w:val="00C915C5"/>
    <w:rsid w:val="00C9193F"/>
    <w:rsid w:val="00C91DDC"/>
    <w:rsid w:val="00C92F81"/>
    <w:rsid w:val="00C9300D"/>
    <w:rsid w:val="00C93899"/>
    <w:rsid w:val="00C93C86"/>
    <w:rsid w:val="00C944AF"/>
    <w:rsid w:val="00C95826"/>
    <w:rsid w:val="00C958C9"/>
    <w:rsid w:val="00C96209"/>
    <w:rsid w:val="00C963CE"/>
    <w:rsid w:val="00C96484"/>
    <w:rsid w:val="00C96802"/>
    <w:rsid w:val="00C96A38"/>
    <w:rsid w:val="00CA0080"/>
    <w:rsid w:val="00CA07D4"/>
    <w:rsid w:val="00CA0892"/>
    <w:rsid w:val="00CA18F7"/>
    <w:rsid w:val="00CA1925"/>
    <w:rsid w:val="00CA1E57"/>
    <w:rsid w:val="00CA2371"/>
    <w:rsid w:val="00CA2AC4"/>
    <w:rsid w:val="00CA4AE5"/>
    <w:rsid w:val="00CA4C0C"/>
    <w:rsid w:val="00CA54FE"/>
    <w:rsid w:val="00CA5A26"/>
    <w:rsid w:val="00CA5D58"/>
    <w:rsid w:val="00CA6AC9"/>
    <w:rsid w:val="00CA6BA5"/>
    <w:rsid w:val="00CA728B"/>
    <w:rsid w:val="00CB07AE"/>
    <w:rsid w:val="00CB08FA"/>
    <w:rsid w:val="00CB0C05"/>
    <w:rsid w:val="00CB301B"/>
    <w:rsid w:val="00CB306D"/>
    <w:rsid w:val="00CB3F0B"/>
    <w:rsid w:val="00CB4008"/>
    <w:rsid w:val="00CB4898"/>
    <w:rsid w:val="00CB4AAE"/>
    <w:rsid w:val="00CB5A0E"/>
    <w:rsid w:val="00CB5C36"/>
    <w:rsid w:val="00CB60CA"/>
    <w:rsid w:val="00CB6979"/>
    <w:rsid w:val="00CB6BD1"/>
    <w:rsid w:val="00CC0022"/>
    <w:rsid w:val="00CC01AC"/>
    <w:rsid w:val="00CC026E"/>
    <w:rsid w:val="00CC05DE"/>
    <w:rsid w:val="00CC086E"/>
    <w:rsid w:val="00CC09F5"/>
    <w:rsid w:val="00CC1247"/>
    <w:rsid w:val="00CC216C"/>
    <w:rsid w:val="00CC22CA"/>
    <w:rsid w:val="00CC27F7"/>
    <w:rsid w:val="00CC2CEA"/>
    <w:rsid w:val="00CC3B5F"/>
    <w:rsid w:val="00CC3E54"/>
    <w:rsid w:val="00CC3F7B"/>
    <w:rsid w:val="00CC4D49"/>
    <w:rsid w:val="00CC58A4"/>
    <w:rsid w:val="00CC5B1E"/>
    <w:rsid w:val="00CC5B41"/>
    <w:rsid w:val="00CC6269"/>
    <w:rsid w:val="00CC63C7"/>
    <w:rsid w:val="00CC6729"/>
    <w:rsid w:val="00CC6CAE"/>
    <w:rsid w:val="00CC6E25"/>
    <w:rsid w:val="00CC6F33"/>
    <w:rsid w:val="00CC702A"/>
    <w:rsid w:val="00CC73F9"/>
    <w:rsid w:val="00CC7A32"/>
    <w:rsid w:val="00CC7D9F"/>
    <w:rsid w:val="00CD11A4"/>
    <w:rsid w:val="00CD1C59"/>
    <w:rsid w:val="00CD2720"/>
    <w:rsid w:val="00CD2753"/>
    <w:rsid w:val="00CD2B9C"/>
    <w:rsid w:val="00CD2D92"/>
    <w:rsid w:val="00CD330E"/>
    <w:rsid w:val="00CD42D9"/>
    <w:rsid w:val="00CD4A4B"/>
    <w:rsid w:val="00CD4D1E"/>
    <w:rsid w:val="00CD51CC"/>
    <w:rsid w:val="00CD5294"/>
    <w:rsid w:val="00CD6054"/>
    <w:rsid w:val="00CD6D0B"/>
    <w:rsid w:val="00CD6D77"/>
    <w:rsid w:val="00CD786A"/>
    <w:rsid w:val="00CE091E"/>
    <w:rsid w:val="00CE0F2A"/>
    <w:rsid w:val="00CE197C"/>
    <w:rsid w:val="00CE2DF1"/>
    <w:rsid w:val="00CE2EFF"/>
    <w:rsid w:val="00CE41BC"/>
    <w:rsid w:val="00CE42A2"/>
    <w:rsid w:val="00CE46D0"/>
    <w:rsid w:val="00CE6148"/>
    <w:rsid w:val="00CE6B6B"/>
    <w:rsid w:val="00CE6E59"/>
    <w:rsid w:val="00CE6F3B"/>
    <w:rsid w:val="00CE6FDF"/>
    <w:rsid w:val="00CF00BB"/>
    <w:rsid w:val="00CF03CB"/>
    <w:rsid w:val="00CF07EA"/>
    <w:rsid w:val="00CF0D9C"/>
    <w:rsid w:val="00CF143B"/>
    <w:rsid w:val="00CF3391"/>
    <w:rsid w:val="00CF4806"/>
    <w:rsid w:val="00CF5892"/>
    <w:rsid w:val="00CF5B03"/>
    <w:rsid w:val="00CF6034"/>
    <w:rsid w:val="00CF60EF"/>
    <w:rsid w:val="00CF6355"/>
    <w:rsid w:val="00CF68B5"/>
    <w:rsid w:val="00CF6BFB"/>
    <w:rsid w:val="00CF6CDC"/>
    <w:rsid w:val="00CF76E9"/>
    <w:rsid w:val="00CF7EDF"/>
    <w:rsid w:val="00CF7F19"/>
    <w:rsid w:val="00D003A1"/>
    <w:rsid w:val="00D01707"/>
    <w:rsid w:val="00D0257B"/>
    <w:rsid w:val="00D02708"/>
    <w:rsid w:val="00D0299D"/>
    <w:rsid w:val="00D0326C"/>
    <w:rsid w:val="00D033A7"/>
    <w:rsid w:val="00D0379B"/>
    <w:rsid w:val="00D03B8F"/>
    <w:rsid w:val="00D040DC"/>
    <w:rsid w:val="00D04B51"/>
    <w:rsid w:val="00D05CD6"/>
    <w:rsid w:val="00D06055"/>
    <w:rsid w:val="00D062A0"/>
    <w:rsid w:val="00D062B8"/>
    <w:rsid w:val="00D06668"/>
    <w:rsid w:val="00D073D2"/>
    <w:rsid w:val="00D07788"/>
    <w:rsid w:val="00D07CFF"/>
    <w:rsid w:val="00D07F57"/>
    <w:rsid w:val="00D1046D"/>
    <w:rsid w:val="00D1116D"/>
    <w:rsid w:val="00D113C9"/>
    <w:rsid w:val="00D11879"/>
    <w:rsid w:val="00D118FA"/>
    <w:rsid w:val="00D1190A"/>
    <w:rsid w:val="00D13924"/>
    <w:rsid w:val="00D13951"/>
    <w:rsid w:val="00D14084"/>
    <w:rsid w:val="00D14196"/>
    <w:rsid w:val="00D1567E"/>
    <w:rsid w:val="00D1581F"/>
    <w:rsid w:val="00D16D59"/>
    <w:rsid w:val="00D16D98"/>
    <w:rsid w:val="00D171C6"/>
    <w:rsid w:val="00D17A80"/>
    <w:rsid w:val="00D17EBC"/>
    <w:rsid w:val="00D20B6B"/>
    <w:rsid w:val="00D20BFE"/>
    <w:rsid w:val="00D21A3A"/>
    <w:rsid w:val="00D229A7"/>
    <w:rsid w:val="00D22C32"/>
    <w:rsid w:val="00D235A9"/>
    <w:rsid w:val="00D23D10"/>
    <w:rsid w:val="00D24E74"/>
    <w:rsid w:val="00D25020"/>
    <w:rsid w:val="00D25291"/>
    <w:rsid w:val="00D255F0"/>
    <w:rsid w:val="00D27174"/>
    <w:rsid w:val="00D271B1"/>
    <w:rsid w:val="00D300E6"/>
    <w:rsid w:val="00D30276"/>
    <w:rsid w:val="00D3029B"/>
    <w:rsid w:val="00D307C2"/>
    <w:rsid w:val="00D312F4"/>
    <w:rsid w:val="00D312F7"/>
    <w:rsid w:val="00D316BB"/>
    <w:rsid w:val="00D317EC"/>
    <w:rsid w:val="00D3206D"/>
    <w:rsid w:val="00D32596"/>
    <w:rsid w:val="00D32C94"/>
    <w:rsid w:val="00D32EE0"/>
    <w:rsid w:val="00D33189"/>
    <w:rsid w:val="00D338B2"/>
    <w:rsid w:val="00D33AC9"/>
    <w:rsid w:val="00D33EC0"/>
    <w:rsid w:val="00D33F7B"/>
    <w:rsid w:val="00D344DE"/>
    <w:rsid w:val="00D34995"/>
    <w:rsid w:val="00D34CFE"/>
    <w:rsid w:val="00D35477"/>
    <w:rsid w:val="00D35E9A"/>
    <w:rsid w:val="00D35EFB"/>
    <w:rsid w:val="00D3643B"/>
    <w:rsid w:val="00D3679C"/>
    <w:rsid w:val="00D36DE8"/>
    <w:rsid w:val="00D36E4B"/>
    <w:rsid w:val="00D3707A"/>
    <w:rsid w:val="00D37671"/>
    <w:rsid w:val="00D40986"/>
    <w:rsid w:val="00D4098F"/>
    <w:rsid w:val="00D421C9"/>
    <w:rsid w:val="00D42D3A"/>
    <w:rsid w:val="00D42E9B"/>
    <w:rsid w:val="00D4421E"/>
    <w:rsid w:val="00D446A1"/>
    <w:rsid w:val="00D44DA9"/>
    <w:rsid w:val="00D4576B"/>
    <w:rsid w:val="00D45A1F"/>
    <w:rsid w:val="00D46824"/>
    <w:rsid w:val="00D47727"/>
    <w:rsid w:val="00D47F2A"/>
    <w:rsid w:val="00D47F2B"/>
    <w:rsid w:val="00D507E6"/>
    <w:rsid w:val="00D51196"/>
    <w:rsid w:val="00D516A7"/>
    <w:rsid w:val="00D516B2"/>
    <w:rsid w:val="00D518B1"/>
    <w:rsid w:val="00D51B11"/>
    <w:rsid w:val="00D520FC"/>
    <w:rsid w:val="00D525BE"/>
    <w:rsid w:val="00D5262B"/>
    <w:rsid w:val="00D52643"/>
    <w:rsid w:val="00D52DE8"/>
    <w:rsid w:val="00D52EF2"/>
    <w:rsid w:val="00D532B2"/>
    <w:rsid w:val="00D538F0"/>
    <w:rsid w:val="00D53A5C"/>
    <w:rsid w:val="00D53EA7"/>
    <w:rsid w:val="00D54278"/>
    <w:rsid w:val="00D5525C"/>
    <w:rsid w:val="00D5526D"/>
    <w:rsid w:val="00D558F9"/>
    <w:rsid w:val="00D55C99"/>
    <w:rsid w:val="00D55FDD"/>
    <w:rsid w:val="00D568C6"/>
    <w:rsid w:val="00D60BA4"/>
    <w:rsid w:val="00D60C7B"/>
    <w:rsid w:val="00D61251"/>
    <w:rsid w:val="00D61592"/>
    <w:rsid w:val="00D615B6"/>
    <w:rsid w:val="00D61C6F"/>
    <w:rsid w:val="00D61E1D"/>
    <w:rsid w:val="00D62EE6"/>
    <w:rsid w:val="00D6341F"/>
    <w:rsid w:val="00D6351F"/>
    <w:rsid w:val="00D635DF"/>
    <w:rsid w:val="00D64778"/>
    <w:rsid w:val="00D64AB1"/>
    <w:rsid w:val="00D64C56"/>
    <w:rsid w:val="00D65672"/>
    <w:rsid w:val="00D66366"/>
    <w:rsid w:val="00D6746C"/>
    <w:rsid w:val="00D67797"/>
    <w:rsid w:val="00D70231"/>
    <w:rsid w:val="00D70695"/>
    <w:rsid w:val="00D7161C"/>
    <w:rsid w:val="00D720BB"/>
    <w:rsid w:val="00D721AD"/>
    <w:rsid w:val="00D72378"/>
    <w:rsid w:val="00D73F1B"/>
    <w:rsid w:val="00D74337"/>
    <w:rsid w:val="00D75177"/>
    <w:rsid w:val="00D75609"/>
    <w:rsid w:val="00D75817"/>
    <w:rsid w:val="00D75D89"/>
    <w:rsid w:val="00D7645A"/>
    <w:rsid w:val="00D7676C"/>
    <w:rsid w:val="00D768F1"/>
    <w:rsid w:val="00D77070"/>
    <w:rsid w:val="00D778EB"/>
    <w:rsid w:val="00D7793E"/>
    <w:rsid w:val="00D77D24"/>
    <w:rsid w:val="00D80764"/>
    <w:rsid w:val="00D8084B"/>
    <w:rsid w:val="00D81845"/>
    <w:rsid w:val="00D81C69"/>
    <w:rsid w:val="00D81FCF"/>
    <w:rsid w:val="00D824DD"/>
    <w:rsid w:val="00D8287F"/>
    <w:rsid w:val="00D82B4B"/>
    <w:rsid w:val="00D831D2"/>
    <w:rsid w:val="00D832F2"/>
    <w:rsid w:val="00D84103"/>
    <w:rsid w:val="00D841AB"/>
    <w:rsid w:val="00D84B35"/>
    <w:rsid w:val="00D85221"/>
    <w:rsid w:val="00D85A83"/>
    <w:rsid w:val="00D86256"/>
    <w:rsid w:val="00D86850"/>
    <w:rsid w:val="00D86D99"/>
    <w:rsid w:val="00D872B2"/>
    <w:rsid w:val="00D9008F"/>
    <w:rsid w:val="00D90198"/>
    <w:rsid w:val="00D90E87"/>
    <w:rsid w:val="00D91DC8"/>
    <w:rsid w:val="00D9257D"/>
    <w:rsid w:val="00D92C1B"/>
    <w:rsid w:val="00D92D17"/>
    <w:rsid w:val="00D92DFB"/>
    <w:rsid w:val="00D93248"/>
    <w:rsid w:val="00D93452"/>
    <w:rsid w:val="00D93B76"/>
    <w:rsid w:val="00D93B7D"/>
    <w:rsid w:val="00D94461"/>
    <w:rsid w:val="00D94ABB"/>
    <w:rsid w:val="00D94CAB"/>
    <w:rsid w:val="00D94D0A"/>
    <w:rsid w:val="00D952E2"/>
    <w:rsid w:val="00D953B8"/>
    <w:rsid w:val="00D95B0E"/>
    <w:rsid w:val="00D95C31"/>
    <w:rsid w:val="00D95D02"/>
    <w:rsid w:val="00D95DCC"/>
    <w:rsid w:val="00D963F4"/>
    <w:rsid w:val="00D96883"/>
    <w:rsid w:val="00D971A2"/>
    <w:rsid w:val="00D974A7"/>
    <w:rsid w:val="00DA092F"/>
    <w:rsid w:val="00DA1F6B"/>
    <w:rsid w:val="00DA2A16"/>
    <w:rsid w:val="00DA32E9"/>
    <w:rsid w:val="00DA3D19"/>
    <w:rsid w:val="00DA4960"/>
    <w:rsid w:val="00DA4C62"/>
    <w:rsid w:val="00DA5151"/>
    <w:rsid w:val="00DA5444"/>
    <w:rsid w:val="00DA6275"/>
    <w:rsid w:val="00DA659D"/>
    <w:rsid w:val="00DA6722"/>
    <w:rsid w:val="00DA6735"/>
    <w:rsid w:val="00DA6CF5"/>
    <w:rsid w:val="00DA6D9D"/>
    <w:rsid w:val="00DA74E6"/>
    <w:rsid w:val="00DA7576"/>
    <w:rsid w:val="00DA767A"/>
    <w:rsid w:val="00DA774D"/>
    <w:rsid w:val="00DB0AAB"/>
    <w:rsid w:val="00DB26CE"/>
    <w:rsid w:val="00DB2F1B"/>
    <w:rsid w:val="00DB34AA"/>
    <w:rsid w:val="00DB423A"/>
    <w:rsid w:val="00DB44F7"/>
    <w:rsid w:val="00DB5067"/>
    <w:rsid w:val="00DB566D"/>
    <w:rsid w:val="00DB589A"/>
    <w:rsid w:val="00DB5ABB"/>
    <w:rsid w:val="00DB691B"/>
    <w:rsid w:val="00DB6F3F"/>
    <w:rsid w:val="00DB734A"/>
    <w:rsid w:val="00DC01D3"/>
    <w:rsid w:val="00DC083D"/>
    <w:rsid w:val="00DC0E23"/>
    <w:rsid w:val="00DC1B20"/>
    <w:rsid w:val="00DC257C"/>
    <w:rsid w:val="00DC26B9"/>
    <w:rsid w:val="00DC356D"/>
    <w:rsid w:val="00DC3591"/>
    <w:rsid w:val="00DC3645"/>
    <w:rsid w:val="00DC3EFE"/>
    <w:rsid w:val="00DC4062"/>
    <w:rsid w:val="00DC42E1"/>
    <w:rsid w:val="00DC4AF4"/>
    <w:rsid w:val="00DC4CED"/>
    <w:rsid w:val="00DC540D"/>
    <w:rsid w:val="00DC55E2"/>
    <w:rsid w:val="00DC63D7"/>
    <w:rsid w:val="00DC65B2"/>
    <w:rsid w:val="00DC65CF"/>
    <w:rsid w:val="00DC6C8A"/>
    <w:rsid w:val="00DC6E77"/>
    <w:rsid w:val="00DC72A9"/>
    <w:rsid w:val="00DC748F"/>
    <w:rsid w:val="00DD005D"/>
    <w:rsid w:val="00DD0463"/>
    <w:rsid w:val="00DD0823"/>
    <w:rsid w:val="00DD0A63"/>
    <w:rsid w:val="00DD1198"/>
    <w:rsid w:val="00DD1922"/>
    <w:rsid w:val="00DD1E76"/>
    <w:rsid w:val="00DD317D"/>
    <w:rsid w:val="00DD35FA"/>
    <w:rsid w:val="00DD4431"/>
    <w:rsid w:val="00DD466A"/>
    <w:rsid w:val="00DD5A53"/>
    <w:rsid w:val="00DD5E65"/>
    <w:rsid w:val="00DD6476"/>
    <w:rsid w:val="00DE003A"/>
    <w:rsid w:val="00DE096C"/>
    <w:rsid w:val="00DE0F30"/>
    <w:rsid w:val="00DE1025"/>
    <w:rsid w:val="00DE10F6"/>
    <w:rsid w:val="00DE1143"/>
    <w:rsid w:val="00DE1199"/>
    <w:rsid w:val="00DE23A8"/>
    <w:rsid w:val="00DE2C9B"/>
    <w:rsid w:val="00DE33C4"/>
    <w:rsid w:val="00DE36A4"/>
    <w:rsid w:val="00DE3906"/>
    <w:rsid w:val="00DE3AED"/>
    <w:rsid w:val="00DE4738"/>
    <w:rsid w:val="00DE667F"/>
    <w:rsid w:val="00DE74BC"/>
    <w:rsid w:val="00DF06EB"/>
    <w:rsid w:val="00DF0A34"/>
    <w:rsid w:val="00DF0F49"/>
    <w:rsid w:val="00DF160C"/>
    <w:rsid w:val="00DF226E"/>
    <w:rsid w:val="00DF23D0"/>
    <w:rsid w:val="00DF261E"/>
    <w:rsid w:val="00DF4E81"/>
    <w:rsid w:val="00DF5386"/>
    <w:rsid w:val="00DF55CD"/>
    <w:rsid w:val="00DF604B"/>
    <w:rsid w:val="00DF646B"/>
    <w:rsid w:val="00DF654A"/>
    <w:rsid w:val="00DF6F21"/>
    <w:rsid w:val="00DF6FAA"/>
    <w:rsid w:val="00E01717"/>
    <w:rsid w:val="00E01B9A"/>
    <w:rsid w:val="00E01BF5"/>
    <w:rsid w:val="00E02AC1"/>
    <w:rsid w:val="00E02FB0"/>
    <w:rsid w:val="00E03227"/>
    <w:rsid w:val="00E039F7"/>
    <w:rsid w:val="00E0434A"/>
    <w:rsid w:val="00E044DB"/>
    <w:rsid w:val="00E048D2"/>
    <w:rsid w:val="00E04A8E"/>
    <w:rsid w:val="00E04D6D"/>
    <w:rsid w:val="00E04F45"/>
    <w:rsid w:val="00E0555C"/>
    <w:rsid w:val="00E05650"/>
    <w:rsid w:val="00E05901"/>
    <w:rsid w:val="00E059F9"/>
    <w:rsid w:val="00E071BE"/>
    <w:rsid w:val="00E07542"/>
    <w:rsid w:val="00E07969"/>
    <w:rsid w:val="00E10F89"/>
    <w:rsid w:val="00E11069"/>
    <w:rsid w:val="00E110B1"/>
    <w:rsid w:val="00E11C00"/>
    <w:rsid w:val="00E122A2"/>
    <w:rsid w:val="00E12E08"/>
    <w:rsid w:val="00E12FD7"/>
    <w:rsid w:val="00E130B9"/>
    <w:rsid w:val="00E13370"/>
    <w:rsid w:val="00E1386D"/>
    <w:rsid w:val="00E13C5B"/>
    <w:rsid w:val="00E14926"/>
    <w:rsid w:val="00E14B87"/>
    <w:rsid w:val="00E1561F"/>
    <w:rsid w:val="00E156D8"/>
    <w:rsid w:val="00E156E8"/>
    <w:rsid w:val="00E15A73"/>
    <w:rsid w:val="00E1658A"/>
    <w:rsid w:val="00E1677F"/>
    <w:rsid w:val="00E16C29"/>
    <w:rsid w:val="00E17503"/>
    <w:rsid w:val="00E17C56"/>
    <w:rsid w:val="00E17F9D"/>
    <w:rsid w:val="00E2009B"/>
    <w:rsid w:val="00E20782"/>
    <w:rsid w:val="00E20845"/>
    <w:rsid w:val="00E20FB2"/>
    <w:rsid w:val="00E20FF9"/>
    <w:rsid w:val="00E210BF"/>
    <w:rsid w:val="00E240DC"/>
    <w:rsid w:val="00E24DEC"/>
    <w:rsid w:val="00E271DE"/>
    <w:rsid w:val="00E27446"/>
    <w:rsid w:val="00E27D0B"/>
    <w:rsid w:val="00E30270"/>
    <w:rsid w:val="00E30580"/>
    <w:rsid w:val="00E30AFD"/>
    <w:rsid w:val="00E31FD7"/>
    <w:rsid w:val="00E3226D"/>
    <w:rsid w:val="00E326E1"/>
    <w:rsid w:val="00E32F64"/>
    <w:rsid w:val="00E3491F"/>
    <w:rsid w:val="00E35B64"/>
    <w:rsid w:val="00E3637A"/>
    <w:rsid w:val="00E364A4"/>
    <w:rsid w:val="00E365CF"/>
    <w:rsid w:val="00E36C66"/>
    <w:rsid w:val="00E372BA"/>
    <w:rsid w:val="00E37486"/>
    <w:rsid w:val="00E3759F"/>
    <w:rsid w:val="00E37B36"/>
    <w:rsid w:val="00E4025D"/>
    <w:rsid w:val="00E40EA0"/>
    <w:rsid w:val="00E412E1"/>
    <w:rsid w:val="00E41580"/>
    <w:rsid w:val="00E41C52"/>
    <w:rsid w:val="00E4204D"/>
    <w:rsid w:val="00E439DE"/>
    <w:rsid w:val="00E43A78"/>
    <w:rsid w:val="00E43B25"/>
    <w:rsid w:val="00E4590D"/>
    <w:rsid w:val="00E4629D"/>
    <w:rsid w:val="00E46AC4"/>
    <w:rsid w:val="00E46BA5"/>
    <w:rsid w:val="00E46E7F"/>
    <w:rsid w:val="00E476BC"/>
    <w:rsid w:val="00E5049D"/>
    <w:rsid w:val="00E5056A"/>
    <w:rsid w:val="00E50DBE"/>
    <w:rsid w:val="00E51216"/>
    <w:rsid w:val="00E52376"/>
    <w:rsid w:val="00E530B3"/>
    <w:rsid w:val="00E5312A"/>
    <w:rsid w:val="00E53B15"/>
    <w:rsid w:val="00E53B49"/>
    <w:rsid w:val="00E53C49"/>
    <w:rsid w:val="00E5403D"/>
    <w:rsid w:val="00E54694"/>
    <w:rsid w:val="00E55517"/>
    <w:rsid w:val="00E556A4"/>
    <w:rsid w:val="00E556FB"/>
    <w:rsid w:val="00E55A7D"/>
    <w:rsid w:val="00E55AFE"/>
    <w:rsid w:val="00E55CD8"/>
    <w:rsid w:val="00E56645"/>
    <w:rsid w:val="00E57087"/>
    <w:rsid w:val="00E600CB"/>
    <w:rsid w:val="00E609C7"/>
    <w:rsid w:val="00E60BE9"/>
    <w:rsid w:val="00E61A28"/>
    <w:rsid w:val="00E61E03"/>
    <w:rsid w:val="00E62673"/>
    <w:rsid w:val="00E626EB"/>
    <w:rsid w:val="00E62764"/>
    <w:rsid w:val="00E6279E"/>
    <w:rsid w:val="00E63188"/>
    <w:rsid w:val="00E63471"/>
    <w:rsid w:val="00E63BEF"/>
    <w:rsid w:val="00E63D7B"/>
    <w:rsid w:val="00E63F6D"/>
    <w:rsid w:val="00E64C12"/>
    <w:rsid w:val="00E64E38"/>
    <w:rsid w:val="00E65450"/>
    <w:rsid w:val="00E65738"/>
    <w:rsid w:val="00E657D6"/>
    <w:rsid w:val="00E65F7D"/>
    <w:rsid w:val="00E6662F"/>
    <w:rsid w:val="00E66EBD"/>
    <w:rsid w:val="00E675F1"/>
    <w:rsid w:val="00E67768"/>
    <w:rsid w:val="00E67A5B"/>
    <w:rsid w:val="00E70262"/>
    <w:rsid w:val="00E70F11"/>
    <w:rsid w:val="00E71377"/>
    <w:rsid w:val="00E71434"/>
    <w:rsid w:val="00E726FD"/>
    <w:rsid w:val="00E7384F"/>
    <w:rsid w:val="00E74673"/>
    <w:rsid w:val="00E75390"/>
    <w:rsid w:val="00E753FA"/>
    <w:rsid w:val="00E75D1A"/>
    <w:rsid w:val="00E76C5B"/>
    <w:rsid w:val="00E770D0"/>
    <w:rsid w:val="00E80C86"/>
    <w:rsid w:val="00E8147B"/>
    <w:rsid w:val="00E82045"/>
    <w:rsid w:val="00E825A0"/>
    <w:rsid w:val="00E82A2D"/>
    <w:rsid w:val="00E83053"/>
    <w:rsid w:val="00E83385"/>
    <w:rsid w:val="00E83C66"/>
    <w:rsid w:val="00E86DD9"/>
    <w:rsid w:val="00E87FD5"/>
    <w:rsid w:val="00E90636"/>
    <w:rsid w:val="00E9063D"/>
    <w:rsid w:val="00E90C50"/>
    <w:rsid w:val="00E91043"/>
    <w:rsid w:val="00E915B4"/>
    <w:rsid w:val="00E919ED"/>
    <w:rsid w:val="00E91A93"/>
    <w:rsid w:val="00E9212A"/>
    <w:rsid w:val="00E92302"/>
    <w:rsid w:val="00E923C8"/>
    <w:rsid w:val="00E92DD1"/>
    <w:rsid w:val="00E9326F"/>
    <w:rsid w:val="00E935F6"/>
    <w:rsid w:val="00E93C61"/>
    <w:rsid w:val="00E93EAD"/>
    <w:rsid w:val="00E951B2"/>
    <w:rsid w:val="00E95C7B"/>
    <w:rsid w:val="00E9618A"/>
    <w:rsid w:val="00E96484"/>
    <w:rsid w:val="00E967A9"/>
    <w:rsid w:val="00E97694"/>
    <w:rsid w:val="00E976CA"/>
    <w:rsid w:val="00EA0EB3"/>
    <w:rsid w:val="00EA1714"/>
    <w:rsid w:val="00EA1CDF"/>
    <w:rsid w:val="00EA2275"/>
    <w:rsid w:val="00EA287A"/>
    <w:rsid w:val="00EA43C4"/>
    <w:rsid w:val="00EA46DB"/>
    <w:rsid w:val="00EA4CA0"/>
    <w:rsid w:val="00EA4EDE"/>
    <w:rsid w:val="00EA5420"/>
    <w:rsid w:val="00EA5582"/>
    <w:rsid w:val="00EA59CF"/>
    <w:rsid w:val="00EA59EB"/>
    <w:rsid w:val="00EA59F3"/>
    <w:rsid w:val="00EA7D77"/>
    <w:rsid w:val="00EB029F"/>
    <w:rsid w:val="00EB09AC"/>
    <w:rsid w:val="00EB15CB"/>
    <w:rsid w:val="00EB197D"/>
    <w:rsid w:val="00EB1F36"/>
    <w:rsid w:val="00EB20D4"/>
    <w:rsid w:val="00EB22DC"/>
    <w:rsid w:val="00EB2566"/>
    <w:rsid w:val="00EB29B1"/>
    <w:rsid w:val="00EB2C02"/>
    <w:rsid w:val="00EB2D93"/>
    <w:rsid w:val="00EB3A64"/>
    <w:rsid w:val="00EB42F3"/>
    <w:rsid w:val="00EB494C"/>
    <w:rsid w:val="00EB5C3A"/>
    <w:rsid w:val="00EB6685"/>
    <w:rsid w:val="00EB6D90"/>
    <w:rsid w:val="00EB6F7D"/>
    <w:rsid w:val="00EB7C81"/>
    <w:rsid w:val="00EB7F34"/>
    <w:rsid w:val="00EC0055"/>
    <w:rsid w:val="00EC0674"/>
    <w:rsid w:val="00EC09F5"/>
    <w:rsid w:val="00EC0DB6"/>
    <w:rsid w:val="00EC0E8E"/>
    <w:rsid w:val="00EC146D"/>
    <w:rsid w:val="00EC181F"/>
    <w:rsid w:val="00EC1826"/>
    <w:rsid w:val="00EC1BCE"/>
    <w:rsid w:val="00EC2B79"/>
    <w:rsid w:val="00EC32FE"/>
    <w:rsid w:val="00EC3617"/>
    <w:rsid w:val="00EC364C"/>
    <w:rsid w:val="00EC394F"/>
    <w:rsid w:val="00EC3E6F"/>
    <w:rsid w:val="00EC4ECA"/>
    <w:rsid w:val="00EC5598"/>
    <w:rsid w:val="00EC583B"/>
    <w:rsid w:val="00EC5847"/>
    <w:rsid w:val="00EC5C1B"/>
    <w:rsid w:val="00EC5DAA"/>
    <w:rsid w:val="00EC5EA8"/>
    <w:rsid w:val="00EC604A"/>
    <w:rsid w:val="00EC60A2"/>
    <w:rsid w:val="00EC6286"/>
    <w:rsid w:val="00EC697C"/>
    <w:rsid w:val="00EC6BE8"/>
    <w:rsid w:val="00EC79C4"/>
    <w:rsid w:val="00ED0AE0"/>
    <w:rsid w:val="00ED0D52"/>
    <w:rsid w:val="00ED12A0"/>
    <w:rsid w:val="00ED135E"/>
    <w:rsid w:val="00ED1FFE"/>
    <w:rsid w:val="00ED28A7"/>
    <w:rsid w:val="00ED2C06"/>
    <w:rsid w:val="00ED2DDA"/>
    <w:rsid w:val="00ED32BC"/>
    <w:rsid w:val="00ED3965"/>
    <w:rsid w:val="00ED3BA4"/>
    <w:rsid w:val="00ED3C9C"/>
    <w:rsid w:val="00ED4AC2"/>
    <w:rsid w:val="00ED5241"/>
    <w:rsid w:val="00ED5CDA"/>
    <w:rsid w:val="00ED69AC"/>
    <w:rsid w:val="00ED736E"/>
    <w:rsid w:val="00ED73FB"/>
    <w:rsid w:val="00ED75B0"/>
    <w:rsid w:val="00ED7CDA"/>
    <w:rsid w:val="00EE05B2"/>
    <w:rsid w:val="00EE1028"/>
    <w:rsid w:val="00EE1922"/>
    <w:rsid w:val="00EE2327"/>
    <w:rsid w:val="00EE23DA"/>
    <w:rsid w:val="00EE26D8"/>
    <w:rsid w:val="00EE3951"/>
    <w:rsid w:val="00EE3ABB"/>
    <w:rsid w:val="00EE4D71"/>
    <w:rsid w:val="00EE4E4B"/>
    <w:rsid w:val="00EE5550"/>
    <w:rsid w:val="00EE59F8"/>
    <w:rsid w:val="00EE5E71"/>
    <w:rsid w:val="00EE7A69"/>
    <w:rsid w:val="00EF01E2"/>
    <w:rsid w:val="00EF0E27"/>
    <w:rsid w:val="00EF1090"/>
    <w:rsid w:val="00EF10C7"/>
    <w:rsid w:val="00EF239B"/>
    <w:rsid w:val="00EF2754"/>
    <w:rsid w:val="00EF284D"/>
    <w:rsid w:val="00EF2A9C"/>
    <w:rsid w:val="00EF349D"/>
    <w:rsid w:val="00EF34F8"/>
    <w:rsid w:val="00EF3C86"/>
    <w:rsid w:val="00EF3D0A"/>
    <w:rsid w:val="00EF3FB4"/>
    <w:rsid w:val="00EF4939"/>
    <w:rsid w:val="00EF4987"/>
    <w:rsid w:val="00EF57A9"/>
    <w:rsid w:val="00EF5BCA"/>
    <w:rsid w:val="00EF5E92"/>
    <w:rsid w:val="00EF6DDE"/>
    <w:rsid w:val="00EF6F32"/>
    <w:rsid w:val="00EF701D"/>
    <w:rsid w:val="00EF70E5"/>
    <w:rsid w:val="00F00DD9"/>
    <w:rsid w:val="00F0141E"/>
    <w:rsid w:val="00F01866"/>
    <w:rsid w:val="00F01B52"/>
    <w:rsid w:val="00F02323"/>
    <w:rsid w:val="00F0240A"/>
    <w:rsid w:val="00F02F8F"/>
    <w:rsid w:val="00F042F4"/>
    <w:rsid w:val="00F04425"/>
    <w:rsid w:val="00F0586C"/>
    <w:rsid w:val="00F05FA5"/>
    <w:rsid w:val="00F06CC3"/>
    <w:rsid w:val="00F07257"/>
    <w:rsid w:val="00F072AB"/>
    <w:rsid w:val="00F07A0E"/>
    <w:rsid w:val="00F07F79"/>
    <w:rsid w:val="00F103EE"/>
    <w:rsid w:val="00F107AB"/>
    <w:rsid w:val="00F10963"/>
    <w:rsid w:val="00F11FF7"/>
    <w:rsid w:val="00F125BC"/>
    <w:rsid w:val="00F130A1"/>
    <w:rsid w:val="00F13D0B"/>
    <w:rsid w:val="00F145F1"/>
    <w:rsid w:val="00F14614"/>
    <w:rsid w:val="00F14715"/>
    <w:rsid w:val="00F14C3C"/>
    <w:rsid w:val="00F1539B"/>
    <w:rsid w:val="00F15BA3"/>
    <w:rsid w:val="00F15E42"/>
    <w:rsid w:val="00F16432"/>
    <w:rsid w:val="00F16862"/>
    <w:rsid w:val="00F17A56"/>
    <w:rsid w:val="00F17B43"/>
    <w:rsid w:val="00F202F9"/>
    <w:rsid w:val="00F20567"/>
    <w:rsid w:val="00F20839"/>
    <w:rsid w:val="00F20D9A"/>
    <w:rsid w:val="00F20F90"/>
    <w:rsid w:val="00F216A9"/>
    <w:rsid w:val="00F21BA2"/>
    <w:rsid w:val="00F21E73"/>
    <w:rsid w:val="00F22233"/>
    <w:rsid w:val="00F224FE"/>
    <w:rsid w:val="00F228F7"/>
    <w:rsid w:val="00F22F9D"/>
    <w:rsid w:val="00F2377A"/>
    <w:rsid w:val="00F2401A"/>
    <w:rsid w:val="00F24131"/>
    <w:rsid w:val="00F24303"/>
    <w:rsid w:val="00F244BC"/>
    <w:rsid w:val="00F256D7"/>
    <w:rsid w:val="00F25CC3"/>
    <w:rsid w:val="00F25DEE"/>
    <w:rsid w:val="00F26A56"/>
    <w:rsid w:val="00F26B44"/>
    <w:rsid w:val="00F27AB4"/>
    <w:rsid w:val="00F302AF"/>
    <w:rsid w:val="00F302B5"/>
    <w:rsid w:val="00F30DDA"/>
    <w:rsid w:val="00F313BF"/>
    <w:rsid w:val="00F3194D"/>
    <w:rsid w:val="00F320D5"/>
    <w:rsid w:val="00F32D9B"/>
    <w:rsid w:val="00F330E4"/>
    <w:rsid w:val="00F331FB"/>
    <w:rsid w:val="00F33DEF"/>
    <w:rsid w:val="00F33EEF"/>
    <w:rsid w:val="00F341E3"/>
    <w:rsid w:val="00F34C24"/>
    <w:rsid w:val="00F351A7"/>
    <w:rsid w:val="00F3774E"/>
    <w:rsid w:val="00F40E5B"/>
    <w:rsid w:val="00F40F59"/>
    <w:rsid w:val="00F41469"/>
    <w:rsid w:val="00F41F43"/>
    <w:rsid w:val="00F41FF8"/>
    <w:rsid w:val="00F421BB"/>
    <w:rsid w:val="00F43528"/>
    <w:rsid w:val="00F43D80"/>
    <w:rsid w:val="00F4402E"/>
    <w:rsid w:val="00F45DEA"/>
    <w:rsid w:val="00F46362"/>
    <w:rsid w:val="00F46831"/>
    <w:rsid w:val="00F4685C"/>
    <w:rsid w:val="00F46CEF"/>
    <w:rsid w:val="00F474BA"/>
    <w:rsid w:val="00F50914"/>
    <w:rsid w:val="00F50AD7"/>
    <w:rsid w:val="00F513E5"/>
    <w:rsid w:val="00F51609"/>
    <w:rsid w:val="00F52017"/>
    <w:rsid w:val="00F525C8"/>
    <w:rsid w:val="00F5291D"/>
    <w:rsid w:val="00F530FD"/>
    <w:rsid w:val="00F545F8"/>
    <w:rsid w:val="00F548E8"/>
    <w:rsid w:val="00F552F1"/>
    <w:rsid w:val="00F55497"/>
    <w:rsid w:val="00F55D91"/>
    <w:rsid w:val="00F55FC0"/>
    <w:rsid w:val="00F5610A"/>
    <w:rsid w:val="00F561F2"/>
    <w:rsid w:val="00F563A5"/>
    <w:rsid w:val="00F564EA"/>
    <w:rsid w:val="00F56E91"/>
    <w:rsid w:val="00F56EF8"/>
    <w:rsid w:val="00F57BFC"/>
    <w:rsid w:val="00F6002E"/>
    <w:rsid w:val="00F608C2"/>
    <w:rsid w:val="00F60A9E"/>
    <w:rsid w:val="00F60DFF"/>
    <w:rsid w:val="00F616AB"/>
    <w:rsid w:val="00F617A9"/>
    <w:rsid w:val="00F61B90"/>
    <w:rsid w:val="00F61E48"/>
    <w:rsid w:val="00F62AB6"/>
    <w:rsid w:val="00F63AE7"/>
    <w:rsid w:val="00F6431A"/>
    <w:rsid w:val="00F64C71"/>
    <w:rsid w:val="00F654C1"/>
    <w:rsid w:val="00F65A95"/>
    <w:rsid w:val="00F66074"/>
    <w:rsid w:val="00F6688F"/>
    <w:rsid w:val="00F66D12"/>
    <w:rsid w:val="00F66EA3"/>
    <w:rsid w:val="00F67087"/>
    <w:rsid w:val="00F67952"/>
    <w:rsid w:val="00F679FE"/>
    <w:rsid w:val="00F700BA"/>
    <w:rsid w:val="00F702AE"/>
    <w:rsid w:val="00F70A99"/>
    <w:rsid w:val="00F70F61"/>
    <w:rsid w:val="00F73D4E"/>
    <w:rsid w:val="00F73DA8"/>
    <w:rsid w:val="00F73E75"/>
    <w:rsid w:val="00F75EE3"/>
    <w:rsid w:val="00F765D1"/>
    <w:rsid w:val="00F7673F"/>
    <w:rsid w:val="00F768F0"/>
    <w:rsid w:val="00F770C5"/>
    <w:rsid w:val="00F8024F"/>
    <w:rsid w:val="00F8032D"/>
    <w:rsid w:val="00F803F5"/>
    <w:rsid w:val="00F80E58"/>
    <w:rsid w:val="00F8259F"/>
    <w:rsid w:val="00F8293F"/>
    <w:rsid w:val="00F831D4"/>
    <w:rsid w:val="00F83369"/>
    <w:rsid w:val="00F833A9"/>
    <w:rsid w:val="00F847BC"/>
    <w:rsid w:val="00F84A7D"/>
    <w:rsid w:val="00F85529"/>
    <w:rsid w:val="00F855DF"/>
    <w:rsid w:val="00F85E80"/>
    <w:rsid w:val="00F861AC"/>
    <w:rsid w:val="00F8706D"/>
    <w:rsid w:val="00F90555"/>
    <w:rsid w:val="00F92124"/>
    <w:rsid w:val="00F924F7"/>
    <w:rsid w:val="00F92663"/>
    <w:rsid w:val="00F9294B"/>
    <w:rsid w:val="00F92A6E"/>
    <w:rsid w:val="00F936D2"/>
    <w:rsid w:val="00F93D35"/>
    <w:rsid w:val="00F93DF1"/>
    <w:rsid w:val="00F94514"/>
    <w:rsid w:val="00F949E4"/>
    <w:rsid w:val="00F94F1A"/>
    <w:rsid w:val="00F95040"/>
    <w:rsid w:val="00F95BCC"/>
    <w:rsid w:val="00F962CD"/>
    <w:rsid w:val="00F9680E"/>
    <w:rsid w:val="00F96CB8"/>
    <w:rsid w:val="00F96D8A"/>
    <w:rsid w:val="00F97061"/>
    <w:rsid w:val="00F97C0D"/>
    <w:rsid w:val="00FA034F"/>
    <w:rsid w:val="00FA13F7"/>
    <w:rsid w:val="00FA1ABD"/>
    <w:rsid w:val="00FA2301"/>
    <w:rsid w:val="00FA2E66"/>
    <w:rsid w:val="00FA4C8A"/>
    <w:rsid w:val="00FA4FB4"/>
    <w:rsid w:val="00FA542F"/>
    <w:rsid w:val="00FA5C66"/>
    <w:rsid w:val="00FA610E"/>
    <w:rsid w:val="00FA62CD"/>
    <w:rsid w:val="00FA649A"/>
    <w:rsid w:val="00FA728D"/>
    <w:rsid w:val="00FA7378"/>
    <w:rsid w:val="00FA7CE7"/>
    <w:rsid w:val="00FB021C"/>
    <w:rsid w:val="00FB0BBA"/>
    <w:rsid w:val="00FB0E08"/>
    <w:rsid w:val="00FB0E98"/>
    <w:rsid w:val="00FB18B4"/>
    <w:rsid w:val="00FB21A2"/>
    <w:rsid w:val="00FB3121"/>
    <w:rsid w:val="00FB3D4C"/>
    <w:rsid w:val="00FB493F"/>
    <w:rsid w:val="00FB4956"/>
    <w:rsid w:val="00FB5625"/>
    <w:rsid w:val="00FB5837"/>
    <w:rsid w:val="00FB5A04"/>
    <w:rsid w:val="00FB5A6F"/>
    <w:rsid w:val="00FB5ACD"/>
    <w:rsid w:val="00FB5C46"/>
    <w:rsid w:val="00FB5CB0"/>
    <w:rsid w:val="00FB64C5"/>
    <w:rsid w:val="00FB65CD"/>
    <w:rsid w:val="00FB738F"/>
    <w:rsid w:val="00FC033F"/>
    <w:rsid w:val="00FC0A1D"/>
    <w:rsid w:val="00FC1A69"/>
    <w:rsid w:val="00FC2740"/>
    <w:rsid w:val="00FC3D99"/>
    <w:rsid w:val="00FC40B0"/>
    <w:rsid w:val="00FC4209"/>
    <w:rsid w:val="00FC4318"/>
    <w:rsid w:val="00FC558B"/>
    <w:rsid w:val="00FC5C9C"/>
    <w:rsid w:val="00FC5EA4"/>
    <w:rsid w:val="00FC60A5"/>
    <w:rsid w:val="00FC67C2"/>
    <w:rsid w:val="00FC6864"/>
    <w:rsid w:val="00FC6D7B"/>
    <w:rsid w:val="00FC6EC3"/>
    <w:rsid w:val="00FC7DFC"/>
    <w:rsid w:val="00FC7DFE"/>
    <w:rsid w:val="00FD07DB"/>
    <w:rsid w:val="00FD0881"/>
    <w:rsid w:val="00FD0F47"/>
    <w:rsid w:val="00FD0FD0"/>
    <w:rsid w:val="00FD1A85"/>
    <w:rsid w:val="00FD1BB2"/>
    <w:rsid w:val="00FD2685"/>
    <w:rsid w:val="00FD27D7"/>
    <w:rsid w:val="00FD2C21"/>
    <w:rsid w:val="00FD3723"/>
    <w:rsid w:val="00FD3844"/>
    <w:rsid w:val="00FD3C44"/>
    <w:rsid w:val="00FD41C5"/>
    <w:rsid w:val="00FD4707"/>
    <w:rsid w:val="00FD5C68"/>
    <w:rsid w:val="00FD5C82"/>
    <w:rsid w:val="00FD6A07"/>
    <w:rsid w:val="00FD6A5E"/>
    <w:rsid w:val="00FD6CA2"/>
    <w:rsid w:val="00FD6FAA"/>
    <w:rsid w:val="00FD79BD"/>
    <w:rsid w:val="00FD7C21"/>
    <w:rsid w:val="00FD7DF2"/>
    <w:rsid w:val="00FE00F2"/>
    <w:rsid w:val="00FE0EDA"/>
    <w:rsid w:val="00FE0F5B"/>
    <w:rsid w:val="00FE15A1"/>
    <w:rsid w:val="00FE1650"/>
    <w:rsid w:val="00FE1655"/>
    <w:rsid w:val="00FE16AB"/>
    <w:rsid w:val="00FE1FDB"/>
    <w:rsid w:val="00FE25EF"/>
    <w:rsid w:val="00FE2ADC"/>
    <w:rsid w:val="00FE2D57"/>
    <w:rsid w:val="00FE2EAD"/>
    <w:rsid w:val="00FE3572"/>
    <w:rsid w:val="00FE4063"/>
    <w:rsid w:val="00FE4DC4"/>
    <w:rsid w:val="00FE5A81"/>
    <w:rsid w:val="00FE7108"/>
    <w:rsid w:val="00FE71E3"/>
    <w:rsid w:val="00FE750E"/>
    <w:rsid w:val="00FE75DA"/>
    <w:rsid w:val="00FE7EA7"/>
    <w:rsid w:val="00FF120A"/>
    <w:rsid w:val="00FF23DF"/>
    <w:rsid w:val="00FF2522"/>
    <w:rsid w:val="00FF2544"/>
    <w:rsid w:val="00FF2561"/>
    <w:rsid w:val="00FF289E"/>
    <w:rsid w:val="00FF3D33"/>
    <w:rsid w:val="00FF4040"/>
    <w:rsid w:val="00FF42EA"/>
    <w:rsid w:val="00FF47D5"/>
    <w:rsid w:val="00FF48BA"/>
    <w:rsid w:val="00FF5EB6"/>
    <w:rsid w:val="00FF6E91"/>
    <w:rsid w:val="00FF6EB1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9C21EE"/>
    <w:pPr>
      <w:keepNext/>
      <w:ind w:firstLine="720"/>
      <w:jc w:val="both"/>
      <w:outlineLvl w:val="0"/>
    </w:pPr>
    <w:rPr>
      <w:b/>
      <w:bCs/>
      <w:i/>
      <w:iCs/>
      <w:u w:val="single"/>
      <w:lang w:val="uk-UA"/>
    </w:rPr>
  </w:style>
  <w:style w:type="paragraph" w:styleId="2">
    <w:name w:val="heading 2"/>
    <w:basedOn w:val="a"/>
    <w:next w:val="a"/>
    <w:link w:val="20"/>
    <w:qFormat/>
    <w:rsid w:val="009C21EE"/>
    <w:pPr>
      <w:keepNext/>
      <w:jc w:val="both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C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5CD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05CD6"/>
    <w:rPr>
      <w:color w:val="0000FF"/>
      <w:u w:val="single"/>
    </w:rPr>
  </w:style>
  <w:style w:type="paragraph" w:customStyle="1" w:styleId="rvps7">
    <w:name w:val="rvps7"/>
    <w:basedOn w:val="a"/>
    <w:rsid w:val="00656511"/>
    <w:pPr>
      <w:spacing w:before="100" w:beforeAutospacing="1" w:after="100" w:afterAutospacing="1"/>
    </w:pPr>
    <w:rPr>
      <w:lang w:eastAsia="uk-UA"/>
    </w:rPr>
  </w:style>
  <w:style w:type="paragraph" w:customStyle="1" w:styleId="rvps17">
    <w:name w:val="rvps17"/>
    <w:basedOn w:val="a"/>
    <w:rsid w:val="00656511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656511"/>
  </w:style>
  <w:style w:type="paragraph" w:styleId="a7">
    <w:name w:val="Body Text"/>
    <w:basedOn w:val="a"/>
    <w:link w:val="a8"/>
    <w:rsid w:val="00A86573"/>
    <w:pPr>
      <w:jc w:val="both"/>
    </w:pPr>
    <w:rPr>
      <w:lang w:val="uk-UA"/>
    </w:rPr>
  </w:style>
  <w:style w:type="character" w:customStyle="1" w:styleId="a8">
    <w:name w:val="Основной текст Знак"/>
    <w:basedOn w:val="a0"/>
    <w:link w:val="a7"/>
    <w:rsid w:val="00A865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A86573"/>
    <w:pPr>
      <w:spacing w:before="100" w:beforeAutospacing="1" w:after="100" w:afterAutospacing="1"/>
    </w:pPr>
    <w:rPr>
      <w:lang w:val="ru-RU" w:eastAsia="ru-RU"/>
    </w:rPr>
  </w:style>
  <w:style w:type="paragraph" w:styleId="aa">
    <w:name w:val="List Paragraph"/>
    <w:basedOn w:val="a"/>
    <w:uiPriority w:val="34"/>
    <w:qFormat/>
    <w:rsid w:val="00A8657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A86573"/>
    <w:rPr>
      <w:rFonts w:ascii="Times New Roman" w:hAnsi="Times New Roman" w:cs="Times New Roman"/>
      <w:sz w:val="30"/>
      <w:szCs w:val="30"/>
    </w:rPr>
  </w:style>
  <w:style w:type="paragraph" w:styleId="21">
    <w:name w:val="Body Text Indent 2"/>
    <w:basedOn w:val="a"/>
    <w:link w:val="22"/>
    <w:uiPriority w:val="99"/>
    <w:unhideWhenUsed/>
    <w:rsid w:val="009C21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21E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Body Text Indent 3"/>
    <w:basedOn w:val="a"/>
    <w:link w:val="30"/>
    <w:uiPriority w:val="99"/>
    <w:semiHidden/>
    <w:unhideWhenUsed/>
    <w:rsid w:val="009C21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21E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10">
    <w:name w:val="Заголовок 1 Знак"/>
    <w:basedOn w:val="a0"/>
    <w:link w:val="1"/>
    <w:rsid w:val="009C21EE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9C21EE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7"/>
      <c:hPercent val="3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залишок на початок року</c:v>
                </c:pt>
                <c:pt idx="1">
                  <c:v>на розгляді перебувало кримінальних справ справ (пров)</c:v>
                </c:pt>
                <c:pt idx="2">
                  <c:v>розглянуто справ (пров) </c:v>
                </c:pt>
                <c:pt idx="3">
                  <c:v>залишок на кінець року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157</c:v>
                </c:pt>
                <c:pt idx="1">
                  <c:v>420</c:v>
                </c:pt>
                <c:pt idx="2">
                  <c:v>253</c:v>
                </c:pt>
                <c:pt idx="3">
                  <c:v>167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залишок на початок року</c:v>
                </c:pt>
                <c:pt idx="1">
                  <c:v>на розгляді перебувало кримінальних справ справ (пров)</c:v>
                </c:pt>
                <c:pt idx="2">
                  <c:v>розглянуто справ (пров) </c:v>
                </c:pt>
                <c:pt idx="3">
                  <c:v>залишок на кінець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173</c:v>
                </c:pt>
                <c:pt idx="1">
                  <c:v>427</c:v>
                </c:pt>
                <c:pt idx="2">
                  <c:v>270</c:v>
                </c:pt>
                <c:pt idx="3">
                  <c:v>157</c:v>
                </c:pt>
              </c:numCache>
            </c:numRef>
          </c:val>
        </c:ser>
        <c:gapDepth val="0"/>
        <c:shape val="box"/>
        <c:axId val="149136128"/>
        <c:axId val="149137664"/>
        <c:axId val="0"/>
      </c:bar3DChart>
      <c:catAx>
        <c:axId val="149136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137664"/>
        <c:crosses val="autoZero"/>
        <c:auto val="1"/>
        <c:lblAlgn val="ctr"/>
        <c:lblOffset val="100"/>
        <c:tickLblSkip val="1"/>
        <c:tickMarkSkip val="1"/>
      </c:catAx>
      <c:valAx>
        <c:axId val="1491376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1361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9421351400842333"/>
          <c:y val="0.39361702127659581"/>
          <c:w val="0.12818134651773191"/>
          <c:h val="0.3825308200111347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7"/>
      <c:hPercent val="37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постановлено вироків</c:v>
                </c:pt>
                <c:pt idx="1">
                  <c:v>закрито</c:v>
                </c:pt>
                <c:pt idx="2">
                  <c:v>повернуто прокурору</c:v>
                </c:pt>
                <c:pt idx="3">
                  <c:v>ВСЬОГО розглянуто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211</c:v>
                </c:pt>
                <c:pt idx="1">
                  <c:v>29</c:v>
                </c:pt>
                <c:pt idx="2">
                  <c:v>11</c:v>
                </c:pt>
                <c:pt idx="3">
                  <c:v>253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постановлено вироків</c:v>
                </c:pt>
                <c:pt idx="1">
                  <c:v>закрито</c:v>
                </c:pt>
                <c:pt idx="2">
                  <c:v>повернуто прокурору</c:v>
                </c:pt>
                <c:pt idx="3">
                  <c:v>ВСЬОГО розглянуто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204</c:v>
                </c:pt>
                <c:pt idx="1">
                  <c:v>36</c:v>
                </c:pt>
                <c:pt idx="2">
                  <c:v>27</c:v>
                </c:pt>
                <c:pt idx="3">
                  <c:v>270</c:v>
                </c:pt>
              </c:numCache>
            </c:numRef>
          </c:val>
        </c:ser>
        <c:gapDepth val="0"/>
        <c:shape val="box"/>
        <c:axId val="155032576"/>
        <c:axId val="157299456"/>
        <c:axId val="0"/>
      </c:bar3DChart>
      <c:catAx>
        <c:axId val="1550325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299456"/>
        <c:crosses val="autoZero"/>
        <c:auto val="1"/>
        <c:lblAlgn val="ctr"/>
        <c:lblOffset val="100"/>
        <c:tickLblSkip val="1"/>
        <c:tickMarkSkip val="1"/>
      </c:catAx>
      <c:valAx>
        <c:axId val="157299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0325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383561643835918"/>
          <c:y val="0.39361702127659581"/>
          <c:w val="9.9315068493150763E-2"/>
          <c:h val="0.2074468085106389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8"/>
      <c:hPercent val="51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0682523267838628E-2"/>
          <c:y val="2.5104602510460292E-2"/>
          <c:w val="0.46432264736298057"/>
          <c:h val="0.8744769874476985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на початок року</c:v>
                </c:pt>
                <c:pt idx="1">
                  <c:v>1 квартал </c:v>
                </c:pt>
                <c:pt idx="2">
                  <c:v>2 квартал</c:v>
                </c:pt>
                <c:pt idx="3">
                  <c:v>3 квартал</c:v>
                </c:pt>
                <c:pt idx="4">
                  <c:v>4 квартал 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8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на початок року</c:v>
                </c:pt>
                <c:pt idx="1">
                  <c:v>1 квартал </c:v>
                </c:pt>
                <c:pt idx="2">
                  <c:v>2 квартал</c:v>
                </c:pt>
                <c:pt idx="3">
                  <c:v>3 квартал</c:v>
                </c:pt>
                <c:pt idx="4">
                  <c:v>4 квартал 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</c:ser>
        <c:gapDepth val="0"/>
        <c:shape val="box"/>
        <c:axId val="149027840"/>
        <c:axId val="155689728"/>
        <c:axId val="0"/>
      </c:bar3DChart>
      <c:catAx>
        <c:axId val="149027840"/>
        <c:scaling>
          <c:orientation val="minMax"/>
        </c:scaling>
        <c:axPos val="b"/>
        <c:numFmt formatCode="General" sourceLinked="1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689728"/>
        <c:crosses val="autoZero"/>
        <c:auto val="1"/>
        <c:lblAlgn val="ctr"/>
        <c:lblOffset val="100"/>
        <c:tickLblSkip val="1"/>
        <c:tickMarkSkip val="1"/>
      </c:catAx>
      <c:valAx>
        <c:axId val="155689728"/>
        <c:scaling>
          <c:orientation val="minMax"/>
        </c:scaling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027840"/>
        <c:crosses val="autoZero"/>
        <c:crossBetween val="between"/>
      </c:valAx>
      <c:spPr>
        <a:noFill/>
        <a:ln w="25338">
          <a:noFill/>
        </a:ln>
      </c:spPr>
    </c:plotArea>
    <c:legend>
      <c:legendPos val="r"/>
      <c:layout>
        <c:manualLayout>
          <c:xMode val="edge"/>
          <c:yMode val="edge"/>
          <c:x val="0.92244053774560497"/>
          <c:y val="0.38912133891213391"/>
          <c:w val="7.3422957600827329E-2"/>
          <c:h val="0.1882845188284519"/>
        </c:manualLayout>
      </c:layout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955631399317433E-2"/>
          <c:y val="2.1276595744680847E-2"/>
          <c:w val="0.83447098976109157"/>
          <c:h val="0.760638297872340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Адмінсправи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1283</c:v>
                </c:pt>
                <c:pt idx="1">
                  <c:v>1093</c:v>
                </c:pt>
                <c:pt idx="2">
                  <c:v>59</c:v>
                </c:pt>
                <c:pt idx="3">
                  <c:v>132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Адмінсправи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1179</c:v>
                </c:pt>
                <c:pt idx="1">
                  <c:v>639</c:v>
                </c:pt>
                <c:pt idx="2">
                  <c:v>87</c:v>
                </c:pt>
                <c:pt idx="3">
                  <c:v>35</c:v>
                </c:pt>
              </c:numCache>
            </c:numRef>
          </c:val>
        </c:ser>
        <c:gapDepth val="0"/>
        <c:shape val="box"/>
        <c:axId val="149148416"/>
        <c:axId val="149149952"/>
        <c:axId val="0"/>
      </c:bar3DChart>
      <c:catAx>
        <c:axId val="1491484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149952"/>
        <c:crosses val="autoZero"/>
        <c:auto val="1"/>
        <c:lblAlgn val="ctr"/>
        <c:lblOffset val="100"/>
        <c:tickLblSkip val="1"/>
        <c:tickMarkSkip val="1"/>
      </c:catAx>
      <c:valAx>
        <c:axId val="1491499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9148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419795221843246"/>
          <c:y val="0.39361702127659581"/>
          <c:w val="9.8976109215017066E-2"/>
          <c:h val="0.2074468085106390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955631399317433E-2"/>
          <c:y val="2.1276595744680847E-2"/>
          <c:w val="0.83447098976109157"/>
          <c:h val="0.7606382978723406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Адмінсправи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324</c:v>
                </c:pt>
                <c:pt idx="1">
                  <c:v>38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Цивільні справи</c:v>
                </c:pt>
                <c:pt idx="1">
                  <c:v>Наказне провадження</c:v>
                </c:pt>
                <c:pt idx="2">
                  <c:v>Окреме провадження</c:v>
                </c:pt>
                <c:pt idx="3">
                  <c:v>Адмінсправи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289</c:v>
                </c:pt>
                <c:pt idx="1">
                  <c:v>94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gapDepth val="0"/>
        <c:shape val="box"/>
        <c:axId val="157293184"/>
        <c:axId val="157340032"/>
        <c:axId val="0"/>
      </c:bar3DChart>
      <c:catAx>
        <c:axId val="1572931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340032"/>
        <c:crosses val="autoZero"/>
        <c:auto val="1"/>
        <c:lblAlgn val="ctr"/>
        <c:lblOffset val="100"/>
        <c:tickLblSkip val="1"/>
        <c:tickMarkSkip val="1"/>
      </c:catAx>
      <c:valAx>
        <c:axId val="1573400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293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419795221843223"/>
          <c:y val="0.39361702127659581"/>
          <c:w val="9.8976109215017066E-2"/>
          <c:h val="0.2074468085106389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7"/>
      <c:hPercent val="35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2021 рік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залишок на початок року</c:v>
                </c:pt>
                <c:pt idx="1">
                  <c:v>надійшло</c:v>
                </c:pt>
                <c:pt idx="2">
                  <c:v>розглянуто матеріалів</c:v>
                </c:pt>
                <c:pt idx="3">
                  <c:v>залишок на кінець року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1937</c:v>
                </c:pt>
                <c:pt idx="2">
                  <c:v>1933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рік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залишок на початок року</c:v>
                </c:pt>
                <c:pt idx="1">
                  <c:v>надійшло</c:v>
                </c:pt>
                <c:pt idx="2">
                  <c:v>розглянуто матеріалів</c:v>
                </c:pt>
                <c:pt idx="3">
                  <c:v>залишок на кінець року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2502</c:v>
                </c:pt>
                <c:pt idx="2">
                  <c:v>2513</c:v>
                </c:pt>
                <c:pt idx="3">
                  <c:v>9</c:v>
                </c:pt>
              </c:numCache>
            </c:numRef>
          </c:val>
        </c:ser>
        <c:gapDepth val="0"/>
        <c:shape val="box"/>
        <c:axId val="157352704"/>
        <c:axId val="157354240"/>
        <c:axId val="0"/>
      </c:bar3DChart>
      <c:catAx>
        <c:axId val="1573527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354240"/>
        <c:crosses val="autoZero"/>
        <c:auto val="1"/>
        <c:lblAlgn val="ctr"/>
        <c:lblOffset val="100"/>
        <c:tickLblSkip val="1"/>
        <c:tickMarkSkip val="1"/>
      </c:catAx>
      <c:valAx>
        <c:axId val="1573542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352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9836065573770241"/>
          <c:y val="0.39361702127659581"/>
          <c:w val="9.5081967213114682E-2"/>
          <c:h val="0.2074468085106389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0.4815</cdr:x>
      <cdr:y>0.523</cdr:y>
    </cdr:from>
    <cdr:to>
      <cdr:x>0.48775</cdr:x>
      <cdr:y>0.6235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34940" y="1190596"/>
          <a:ext cx="57567" cy="2287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619-5</dc:creator>
  <cp:lastModifiedBy>User</cp:lastModifiedBy>
  <cp:revision>4</cp:revision>
  <cp:lastPrinted>2022-01-18T14:25:00Z</cp:lastPrinted>
  <dcterms:created xsi:type="dcterms:W3CDTF">2022-01-18T14:24:00Z</dcterms:created>
  <dcterms:modified xsi:type="dcterms:W3CDTF">2022-01-31T08:55:00Z</dcterms:modified>
</cp:coreProperties>
</file>